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0DE" w:rsidRPr="004B7485" w:rsidRDefault="00A840DE" w:rsidP="00A840DE">
      <w:pPr>
        <w:rPr>
          <w:rFonts w:ascii="Times New Roman" w:hAnsi="Times New Roman"/>
          <w:b/>
          <w:sz w:val="24"/>
          <w:szCs w:val="24"/>
        </w:rPr>
      </w:pPr>
      <w:bookmarkStart w:id="0" w:name="_GoBack"/>
      <w:bookmarkEnd w:id="0"/>
      <w:r w:rsidRPr="004B7485">
        <w:rPr>
          <w:rFonts w:ascii="Times New Roman" w:hAnsi="Times New Roman"/>
          <w:b/>
          <w:sz w:val="24"/>
          <w:szCs w:val="24"/>
        </w:rPr>
        <w:t>§ 9789.90</w:t>
      </w:r>
      <w:r w:rsidRPr="004B7485">
        <w:rPr>
          <w:rFonts w:ascii="Times New Roman" w:hAnsi="Times New Roman"/>
          <w:b/>
          <w:sz w:val="24"/>
          <w:szCs w:val="24"/>
        </w:rPr>
        <w:tab/>
        <w:t>Home Health Care - Definitions.</w:t>
      </w:r>
    </w:p>
    <w:p w:rsidR="00445E60" w:rsidRDefault="00A840DE" w:rsidP="00A840DE">
      <w:pPr>
        <w:rPr>
          <w:rFonts w:ascii="Times New Roman" w:hAnsi="Times New Roman"/>
          <w:sz w:val="24"/>
          <w:szCs w:val="24"/>
        </w:rPr>
      </w:pPr>
      <w:r w:rsidRPr="004B7485">
        <w:rPr>
          <w:rFonts w:ascii="Times New Roman" w:hAnsi="Times New Roman"/>
          <w:sz w:val="24"/>
          <w:szCs w:val="24"/>
        </w:rPr>
        <w:t xml:space="preserve">(a) </w:t>
      </w:r>
      <w:r w:rsidR="00445E60">
        <w:rPr>
          <w:rFonts w:ascii="Times New Roman" w:hAnsi="Times New Roman"/>
          <w:sz w:val="24"/>
          <w:szCs w:val="24"/>
        </w:rPr>
        <w:t xml:space="preserve">“CMS” means the Centers for Medicare and Medicaid Services, a division of the United States Department of Health and Human Services.  </w:t>
      </w:r>
    </w:p>
    <w:p w:rsidR="00A840DE" w:rsidRPr="004B7485" w:rsidRDefault="00445E60" w:rsidP="00A840DE">
      <w:pPr>
        <w:rPr>
          <w:rFonts w:ascii="Times New Roman" w:hAnsi="Times New Roman"/>
          <w:sz w:val="24"/>
          <w:szCs w:val="24"/>
        </w:rPr>
      </w:pPr>
      <w:r>
        <w:rPr>
          <w:rFonts w:ascii="Times New Roman" w:hAnsi="Times New Roman"/>
          <w:sz w:val="24"/>
          <w:szCs w:val="24"/>
        </w:rPr>
        <w:t xml:space="preserve">(b) </w:t>
      </w:r>
      <w:r w:rsidR="00A840DE" w:rsidRPr="004B7485">
        <w:rPr>
          <w:rFonts w:ascii="Times New Roman" w:hAnsi="Times New Roman"/>
          <w:sz w:val="24"/>
          <w:szCs w:val="24"/>
        </w:rPr>
        <w:t>“Home health care agency” means a business entity engaged in the business of providing home health care services.</w:t>
      </w:r>
      <w:r w:rsidR="006C06A9">
        <w:rPr>
          <w:rFonts w:ascii="Times New Roman" w:hAnsi="Times New Roman"/>
          <w:sz w:val="24"/>
          <w:szCs w:val="24"/>
        </w:rPr>
        <w:t xml:space="preserve">  To provide home health care services to injured workers under the California workers’ compensation system, a home health care agency must be licensed by the California Department of Public Health and be Medicare-certified by CMS</w:t>
      </w:r>
      <w:r w:rsidR="00F16FDA">
        <w:rPr>
          <w:rFonts w:ascii="Times New Roman" w:hAnsi="Times New Roman"/>
          <w:sz w:val="24"/>
          <w:szCs w:val="24"/>
        </w:rPr>
        <w:t>, or accredited as a home health care agency by the Community Health Accreditation Partner (CHAP) or the Joint Commission</w:t>
      </w:r>
      <w:r w:rsidR="00FE03EF">
        <w:rPr>
          <w:rFonts w:ascii="Times New Roman" w:hAnsi="Times New Roman"/>
          <w:sz w:val="24"/>
          <w:szCs w:val="24"/>
        </w:rPr>
        <w:t xml:space="preserve"> on </w:t>
      </w:r>
      <w:r w:rsidR="003D0E50">
        <w:rPr>
          <w:rFonts w:ascii="Times New Roman" w:hAnsi="Times New Roman"/>
          <w:sz w:val="24"/>
          <w:szCs w:val="24"/>
        </w:rPr>
        <w:t>Certification</w:t>
      </w:r>
      <w:r w:rsidR="00FE03EF">
        <w:rPr>
          <w:rFonts w:ascii="Times New Roman" w:hAnsi="Times New Roman"/>
          <w:sz w:val="24"/>
          <w:szCs w:val="24"/>
        </w:rPr>
        <w:t xml:space="preserve"> and Accreditation</w:t>
      </w:r>
      <w:r w:rsidR="006C06A9">
        <w:rPr>
          <w:rFonts w:ascii="Times New Roman" w:hAnsi="Times New Roman"/>
          <w:sz w:val="24"/>
          <w:szCs w:val="24"/>
        </w:rPr>
        <w:t xml:space="preserve">.  </w:t>
      </w:r>
      <w:r w:rsidR="00A840DE" w:rsidRPr="004B7485">
        <w:rPr>
          <w:rFonts w:ascii="Times New Roman" w:hAnsi="Times New Roman"/>
          <w:sz w:val="24"/>
          <w:szCs w:val="24"/>
        </w:rPr>
        <w:t xml:space="preserve">  </w:t>
      </w:r>
    </w:p>
    <w:p w:rsidR="006C06A9" w:rsidRDefault="00445E60" w:rsidP="00A840DE">
      <w:pPr>
        <w:rPr>
          <w:rFonts w:ascii="Times New Roman" w:hAnsi="Times New Roman"/>
          <w:sz w:val="24"/>
          <w:szCs w:val="24"/>
        </w:rPr>
      </w:pPr>
      <w:r>
        <w:rPr>
          <w:rFonts w:ascii="Times New Roman" w:hAnsi="Times New Roman"/>
          <w:sz w:val="24"/>
          <w:szCs w:val="24"/>
        </w:rPr>
        <w:t>(c</w:t>
      </w:r>
      <w:r w:rsidR="00A840DE" w:rsidRPr="004B7485">
        <w:rPr>
          <w:rFonts w:ascii="Times New Roman" w:hAnsi="Times New Roman"/>
          <w:sz w:val="24"/>
          <w:szCs w:val="24"/>
        </w:rPr>
        <w:t xml:space="preserve">) </w:t>
      </w:r>
      <w:r w:rsidR="006D7EB7">
        <w:rPr>
          <w:rFonts w:ascii="Times New Roman" w:hAnsi="Times New Roman"/>
          <w:sz w:val="24"/>
          <w:szCs w:val="24"/>
        </w:rPr>
        <w:t>“Home health care services</w:t>
      </w:r>
      <w:r w:rsidR="006D7EB7" w:rsidRPr="00341DE7">
        <w:rPr>
          <w:rFonts w:ascii="Times New Roman" w:hAnsi="Times New Roman"/>
          <w:sz w:val="24"/>
          <w:szCs w:val="24"/>
        </w:rPr>
        <w:t xml:space="preserve">” </w:t>
      </w:r>
      <w:r w:rsidR="006C06A9">
        <w:rPr>
          <w:rFonts w:ascii="Times New Roman" w:hAnsi="Times New Roman"/>
          <w:sz w:val="24"/>
          <w:szCs w:val="24"/>
        </w:rPr>
        <w:t xml:space="preserve">includes </w:t>
      </w:r>
      <w:r w:rsidR="006C06A9" w:rsidRPr="006C06A9">
        <w:rPr>
          <w:rFonts w:ascii="Times New Roman" w:hAnsi="Times New Roman"/>
          <w:sz w:val="24"/>
          <w:szCs w:val="24"/>
        </w:rPr>
        <w:t xml:space="preserve">the provision of medical and other health care services to the injured or ill person in their place of residence. Home health services include both medical and non-medical services deemed to be medically necessary for patients who are confined to the home (homebound) and who require one or both all of the following: (1) Skilled care by a licensed medical professional for tasks including, but not limited to, administration of intravenous drugs, dressing changes,  occupational therapy, physical therapy, and speech-language pathology services; and/or (2) Personal care services for tasks and assistance with activities of daily living that do not require skills of a medical professional, such as bowel and bladder care, feeding, bathing, dressing and transfer and assistance with administration </w:t>
      </w:r>
      <w:r w:rsidR="006C06A9">
        <w:rPr>
          <w:rFonts w:ascii="Times New Roman" w:hAnsi="Times New Roman"/>
          <w:sz w:val="24"/>
          <w:szCs w:val="24"/>
        </w:rPr>
        <w:t>of oral medications; and/or (3)</w:t>
      </w:r>
      <w:r w:rsidR="006C06A9" w:rsidRPr="006C06A9">
        <w:rPr>
          <w:rFonts w:ascii="Times New Roman" w:hAnsi="Times New Roman"/>
          <w:sz w:val="24"/>
          <w:szCs w:val="24"/>
        </w:rPr>
        <w:t xml:space="preserve"> Domestic care services such as shopping, cleaning, and laundry that the individual is no longer capable of performing due to the illness or injury that may also be medically necessary in addition to skilled and/or personal care services. Domestic and personal care services do not require specialized training and do not need to be performed by a medical professional</w:t>
      </w:r>
      <w:r w:rsidR="006C06A9">
        <w:rPr>
          <w:rFonts w:ascii="Times New Roman" w:hAnsi="Times New Roman"/>
          <w:sz w:val="24"/>
          <w:szCs w:val="24"/>
        </w:rPr>
        <w:t>.</w:t>
      </w:r>
    </w:p>
    <w:p w:rsidR="00341DE7" w:rsidRDefault="00445E60" w:rsidP="00A840DE">
      <w:pPr>
        <w:rPr>
          <w:rFonts w:ascii="Times New Roman" w:hAnsi="Times New Roman"/>
          <w:sz w:val="24"/>
          <w:szCs w:val="24"/>
        </w:rPr>
      </w:pPr>
      <w:r>
        <w:rPr>
          <w:rFonts w:ascii="Times New Roman" w:hAnsi="Times New Roman"/>
          <w:sz w:val="24"/>
          <w:szCs w:val="24"/>
        </w:rPr>
        <w:t>(d</w:t>
      </w:r>
      <w:r w:rsidR="0081622A" w:rsidRPr="004B7485">
        <w:rPr>
          <w:rFonts w:ascii="Times New Roman" w:hAnsi="Times New Roman"/>
          <w:sz w:val="24"/>
          <w:szCs w:val="24"/>
        </w:rPr>
        <w:t>) “IHSS” means In-Home Supportive Services, a program of the State of California, the provisions of which are set forth in California Welfare &amp; Institutions Code sectio</w:t>
      </w:r>
      <w:r w:rsidR="008105AE">
        <w:rPr>
          <w:rFonts w:ascii="Times New Roman" w:hAnsi="Times New Roman"/>
          <w:sz w:val="24"/>
          <w:szCs w:val="24"/>
        </w:rPr>
        <w:t>ns 12300-1233</w:t>
      </w:r>
      <w:r>
        <w:rPr>
          <w:rFonts w:ascii="Times New Roman" w:hAnsi="Times New Roman"/>
          <w:sz w:val="24"/>
          <w:szCs w:val="24"/>
        </w:rPr>
        <w:t>0 and i</w:t>
      </w:r>
      <w:r w:rsidR="006C06A9">
        <w:rPr>
          <w:rFonts w:ascii="Times New Roman" w:hAnsi="Times New Roman"/>
          <w:sz w:val="24"/>
          <w:szCs w:val="24"/>
        </w:rPr>
        <w:t xml:space="preserve">ncorporated herein by reference </w:t>
      </w:r>
      <w:r>
        <w:rPr>
          <w:rFonts w:ascii="Times New Roman" w:hAnsi="Times New Roman"/>
          <w:sz w:val="24"/>
          <w:szCs w:val="24"/>
        </w:rPr>
        <w:t>(</w:t>
      </w:r>
      <w:hyperlink r:id="rId8" w:history="1">
        <w:r w:rsidRPr="00074DC8">
          <w:rPr>
            <w:rStyle w:val="Hyperlink"/>
            <w:rFonts w:ascii="Times New Roman" w:hAnsi="Times New Roman"/>
            <w:sz w:val="24"/>
            <w:szCs w:val="24"/>
          </w:rPr>
          <w:t>http://leginfo.legislature.ca.gov/faces/codes_displayText.xhtml?lawCode=WIC&amp;division=9.&amp;title=&amp;part=3.&amp;chapter=3.&amp;article=7</w:t>
        </w:r>
      </w:hyperlink>
      <w:r>
        <w:rPr>
          <w:rFonts w:ascii="Times New Roman" w:hAnsi="Times New Roman"/>
          <w:sz w:val="24"/>
          <w:szCs w:val="24"/>
        </w:rPr>
        <w:t>)</w:t>
      </w:r>
      <w:r w:rsidR="00AF460F">
        <w:rPr>
          <w:rFonts w:ascii="Times New Roman" w:hAnsi="Times New Roman"/>
          <w:sz w:val="24"/>
          <w:szCs w:val="24"/>
        </w:rPr>
        <w:t>.</w:t>
      </w:r>
      <w:r w:rsidR="007A2FF0">
        <w:rPr>
          <w:rFonts w:ascii="Times New Roman" w:hAnsi="Times New Roman"/>
          <w:sz w:val="24"/>
          <w:szCs w:val="24"/>
        </w:rPr>
        <w:t xml:space="preserve"> The maximum hours provision of this program, set forth in Welfare &amp; Instituti</w:t>
      </w:r>
      <w:r w:rsidR="00C17AED">
        <w:rPr>
          <w:rFonts w:ascii="Times New Roman" w:hAnsi="Times New Roman"/>
          <w:sz w:val="24"/>
          <w:szCs w:val="24"/>
        </w:rPr>
        <w:t>ons Code section 12300</w:t>
      </w:r>
      <w:r w:rsidR="009A545F">
        <w:rPr>
          <w:rFonts w:ascii="Times New Roman" w:hAnsi="Times New Roman"/>
          <w:sz w:val="24"/>
          <w:szCs w:val="24"/>
        </w:rPr>
        <w:t xml:space="preserve">, subdivision </w:t>
      </w:r>
      <w:r w:rsidR="00C17AED">
        <w:rPr>
          <w:rFonts w:ascii="Times New Roman" w:hAnsi="Times New Roman"/>
          <w:sz w:val="24"/>
          <w:szCs w:val="24"/>
        </w:rPr>
        <w:t xml:space="preserve">(h)(3), </w:t>
      </w:r>
      <w:r w:rsidR="007A2FF0">
        <w:rPr>
          <w:rFonts w:ascii="Times New Roman" w:hAnsi="Times New Roman"/>
          <w:sz w:val="24"/>
          <w:szCs w:val="24"/>
        </w:rPr>
        <w:t>can be exceeded for an injured worker based</w:t>
      </w:r>
      <w:r w:rsidR="009A545F">
        <w:rPr>
          <w:rFonts w:ascii="Times New Roman" w:hAnsi="Times New Roman"/>
          <w:sz w:val="24"/>
          <w:szCs w:val="24"/>
        </w:rPr>
        <w:t xml:space="preserve"> upon a showing of medical need, if reasonably required to cure or relieve the injured employee from the effects of his or her injury and prescribed by a licensed physician and surgeon, in accordance with Labor Code section 4600, subdivision (h).</w:t>
      </w:r>
    </w:p>
    <w:p w:rsidR="00445E60" w:rsidRDefault="008105AE" w:rsidP="00A840DE">
      <w:pPr>
        <w:rPr>
          <w:rFonts w:ascii="Times New Roman" w:hAnsi="Times New Roman"/>
          <w:sz w:val="24"/>
          <w:szCs w:val="24"/>
        </w:rPr>
      </w:pPr>
      <w:r>
        <w:rPr>
          <w:rFonts w:ascii="Times New Roman" w:hAnsi="Times New Roman"/>
          <w:sz w:val="24"/>
          <w:szCs w:val="24"/>
        </w:rPr>
        <w:t>(f</w:t>
      </w:r>
      <w:r w:rsidR="00A61D72" w:rsidRPr="004B7485">
        <w:rPr>
          <w:rFonts w:ascii="Times New Roman" w:hAnsi="Times New Roman"/>
          <w:sz w:val="24"/>
          <w:szCs w:val="24"/>
        </w:rPr>
        <w:t>) “Medicare” means a program of the United States government that provides payment for health care to elderly and disabled persons.</w:t>
      </w:r>
      <w:r w:rsidR="00445E60">
        <w:rPr>
          <w:rFonts w:ascii="Times New Roman" w:hAnsi="Times New Roman"/>
          <w:sz w:val="24"/>
          <w:szCs w:val="24"/>
        </w:rPr>
        <w:t xml:space="preserve">  The Centers for Medicare and Medicaid Services division of the Unites States Department of Health and Human Services provides this benefit program to eligible members of the public. </w:t>
      </w:r>
      <w:r w:rsidR="00A61D72" w:rsidRPr="004B7485">
        <w:rPr>
          <w:rFonts w:ascii="Times New Roman" w:hAnsi="Times New Roman"/>
          <w:sz w:val="24"/>
          <w:szCs w:val="24"/>
        </w:rPr>
        <w:t xml:space="preserve">  </w:t>
      </w:r>
    </w:p>
    <w:p w:rsidR="00A61D72" w:rsidRPr="004B7485" w:rsidRDefault="00E727C6" w:rsidP="00A840DE">
      <w:pPr>
        <w:rPr>
          <w:rFonts w:ascii="Times New Roman" w:hAnsi="Times New Roman"/>
          <w:sz w:val="24"/>
          <w:szCs w:val="24"/>
        </w:rPr>
      </w:pPr>
      <w:r w:rsidRPr="004B7485">
        <w:rPr>
          <w:rFonts w:ascii="Times New Roman" w:hAnsi="Times New Roman"/>
          <w:sz w:val="24"/>
          <w:szCs w:val="24"/>
        </w:rPr>
        <w:lastRenderedPageBreak/>
        <w:t>(</w:t>
      </w:r>
      <w:r w:rsidR="0001019D">
        <w:rPr>
          <w:rFonts w:ascii="Times New Roman" w:hAnsi="Times New Roman"/>
          <w:sz w:val="24"/>
          <w:szCs w:val="24"/>
        </w:rPr>
        <w:t>g</w:t>
      </w:r>
      <w:r w:rsidR="00A61D72" w:rsidRPr="004B7485">
        <w:rPr>
          <w:rFonts w:ascii="Times New Roman" w:hAnsi="Times New Roman"/>
          <w:sz w:val="24"/>
          <w:szCs w:val="24"/>
        </w:rPr>
        <w:t xml:space="preserve">) “OWCP” means the United States Department of Labor’s Office of Workers’ Compensation Programs, a program of the United States government providing workers’ compensation benefits to employees of the United States government.  </w:t>
      </w:r>
    </w:p>
    <w:p w:rsidR="009A545F" w:rsidRDefault="0001019D" w:rsidP="009A545F">
      <w:pPr>
        <w:spacing w:before="240"/>
        <w:rPr>
          <w:rFonts w:ascii="Times New Roman" w:hAnsi="Times New Roman"/>
          <w:sz w:val="24"/>
          <w:szCs w:val="24"/>
        </w:rPr>
      </w:pPr>
      <w:r>
        <w:rPr>
          <w:rFonts w:ascii="Times New Roman" w:hAnsi="Times New Roman"/>
          <w:sz w:val="24"/>
          <w:szCs w:val="24"/>
        </w:rPr>
        <w:t>(h</w:t>
      </w:r>
      <w:r w:rsidR="00445E60">
        <w:rPr>
          <w:rFonts w:ascii="Times New Roman" w:hAnsi="Times New Roman"/>
          <w:sz w:val="24"/>
          <w:szCs w:val="24"/>
        </w:rPr>
        <w:t xml:space="preserve">) “OWCP </w:t>
      </w:r>
      <w:r w:rsidR="00A61D72" w:rsidRPr="004B7485">
        <w:rPr>
          <w:rFonts w:ascii="Times New Roman" w:hAnsi="Times New Roman"/>
          <w:sz w:val="24"/>
          <w:szCs w:val="24"/>
        </w:rPr>
        <w:t>fee schedule” means the fee schedule maintained by the United States Department of Labor’s Office of Workers’ Compensati</w:t>
      </w:r>
      <w:r w:rsidR="00AF460F">
        <w:rPr>
          <w:rFonts w:ascii="Times New Roman" w:hAnsi="Times New Roman"/>
          <w:sz w:val="24"/>
          <w:szCs w:val="24"/>
        </w:rPr>
        <w:t>on Programs for payment for</w:t>
      </w:r>
      <w:r w:rsidR="00A61D72" w:rsidRPr="004B7485">
        <w:rPr>
          <w:rFonts w:ascii="Times New Roman" w:hAnsi="Times New Roman"/>
          <w:sz w:val="24"/>
          <w:szCs w:val="24"/>
        </w:rPr>
        <w:t xml:space="preserve"> health ca</w:t>
      </w:r>
      <w:r w:rsidR="00AF460F">
        <w:rPr>
          <w:rFonts w:ascii="Times New Roman" w:hAnsi="Times New Roman"/>
          <w:sz w:val="24"/>
          <w:szCs w:val="24"/>
        </w:rPr>
        <w:t>re services for injured workers</w:t>
      </w:r>
      <w:r w:rsidR="00A61D72" w:rsidRPr="004B7485">
        <w:rPr>
          <w:rFonts w:ascii="Times New Roman" w:hAnsi="Times New Roman"/>
          <w:sz w:val="24"/>
          <w:szCs w:val="24"/>
        </w:rPr>
        <w:t xml:space="preserve"> employed by the United States government</w:t>
      </w:r>
      <w:r w:rsidR="009A545F">
        <w:rPr>
          <w:rFonts w:ascii="Times New Roman" w:hAnsi="Times New Roman"/>
          <w:sz w:val="24"/>
          <w:szCs w:val="24"/>
        </w:rPr>
        <w:t xml:space="preserve">, </w:t>
      </w:r>
      <w:r w:rsidR="009A545F" w:rsidRPr="00C55422">
        <w:rPr>
          <w:rFonts w:ascii="Times New Roman" w:hAnsi="Times New Roman"/>
          <w:sz w:val="24"/>
          <w:szCs w:val="24"/>
        </w:rPr>
        <w:t>which is incorporated by reference</w:t>
      </w:r>
      <w:r w:rsidR="009A545F">
        <w:rPr>
          <w:rFonts w:ascii="Times New Roman" w:hAnsi="Times New Roman"/>
          <w:sz w:val="24"/>
          <w:szCs w:val="24"/>
        </w:rPr>
        <w:t xml:space="preserve"> (</w:t>
      </w:r>
      <w:hyperlink r:id="rId9" w:history="1">
        <w:r w:rsidR="009A545F" w:rsidRPr="00FC357B">
          <w:rPr>
            <w:rStyle w:val="Hyperlink"/>
            <w:rFonts w:ascii="Times New Roman" w:hAnsi="Times New Roman"/>
            <w:sz w:val="24"/>
            <w:szCs w:val="24"/>
          </w:rPr>
          <w:t>http://www.dol.gov/owcp/regs/feeschedule/fee/fee14/fs14_code_rvu_cf.pdf</w:t>
        </w:r>
      </w:hyperlink>
      <w:r w:rsidR="009A545F">
        <w:rPr>
          <w:rFonts w:ascii="Times New Roman" w:hAnsi="Times New Roman"/>
          <w:sz w:val="24"/>
          <w:szCs w:val="24"/>
        </w:rPr>
        <w:t>)</w:t>
      </w:r>
      <w:r w:rsidR="00E727C6" w:rsidRPr="004B7485">
        <w:rPr>
          <w:rFonts w:ascii="Times New Roman" w:hAnsi="Times New Roman"/>
          <w:sz w:val="24"/>
          <w:szCs w:val="24"/>
        </w:rPr>
        <w:t>.</w:t>
      </w:r>
    </w:p>
    <w:p w:rsidR="0001019D" w:rsidRDefault="00AE4120" w:rsidP="00E44A41">
      <w:pPr>
        <w:spacing w:before="240"/>
        <w:rPr>
          <w:rFonts w:ascii="Times New Roman" w:hAnsi="Times New Roman"/>
          <w:sz w:val="24"/>
          <w:szCs w:val="24"/>
        </w:rPr>
      </w:pPr>
      <w:r w:rsidRPr="00AE4120">
        <w:rPr>
          <w:rFonts w:ascii="Times New Roman" w:hAnsi="Times New Roman"/>
          <w:sz w:val="24"/>
          <w:szCs w:val="24"/>
        </w:rPr>
        <w:t>Authority:  Sections 133, 4603.5,</w:t>
      </w:r>
      <w:r>
        <w:rPr>
          <w:rFonts w:ascii="Times New Roman" w:hAnsi="Times New Roman"/>
          <w:sz w:val="24"/>
          <w:szCs w:val="24"/>
        </w:rPr>
        <w:t xml:space="preserve"> 5307.1,</w:t>
      </w:r>
      <w:r w:rsidR="009A545F">
        <w:rPr>
          <w:rFonts w:ascii="Times New Roman" w:hAnsi="Times New Roman"/>
          <w:sz w:val="24"/>
          <w:szCs w:val="24"/>
        </w:rPr>
        <w:t xml:space="preserve"> 5307.3 and 5307.8, Labor Code.  </w:t>
      </w:r>
      <w:r w:rsidRPr="00AE4120">
        <w:rPr>
          <w:rFonts w:ascii="Times New Roman" w:hAnsi="Times New Roman"/>
          <w:sz w:val="24"/>
          <w:szCs w:val="24"/>
        </w:rPr>
        <w:t>Refer</w:t>
      </w:r>
      <w:r>
        <w:rPr>
          <w:rFonts w:ascii="Times New Roman" w:hAnsi="Times New Roman"/>
          <w:sz w:val="24"/>
          <w:szCs w:val="24"/>
        </w:rPr>
        <w:t>ence:  Sections 4600, 5307.1, 5307.8 and</w:t>
      </w:r>
      <w:r w:rsidRPr="00AE4120">
        <w:rPr>
          <w:rFonts w:ascii="Times New Roman" w:hAnsi="Times New Roman"/>
          <w:sz w:val="24"/>
          <w:szCs w:val="24"/>
        </w:rPr>
        <w:t xml:space="preserve"> 5307.11, Labor Code.</w:t>
      </w:r>
    </w:p>
    <w:p w:rsidR="0001019D" w:rsidRDefault="0001019D" w:rsidP="0001019D">
      <w:pPr>
        <w:rPr>
          <w:rFonts w:ascii="Times New Roman" w:hAnsi="Times New Roman"/>
          <w:sz w:val="24"/>
          <w:szCs w:val="24"/>
        </w:rPr>
      </w:pPr>
      <w:r w:rsidRPr="004B7485">
        <w:rPr>
          <w:rFonts w:ascii="Times New Roman" w:hAnsi="Times New Roman"/>
          <w:b/>
          <w:sz w:val="24"/>
          <w:szCs w:val="24"/>
        </w:rPr>
        <w:t>§ 9789.9</w:t>
      </w:r>
      <w:r>
        <w:rPr>
          <w:rFonts w:ascii="Times New Roman" w:hAnsi="Times New Roman"/>
          <w:b/>
          <w:sz w:val="24"/>
          <w:szCs w:val="24"/>
        </w:rPr>
        <w:t>1</w:t>
      </w:r>
      <w:r w:rsidRPr="004B7485">
        <w:rPr>
          <w:rFonts w:ascii="Times New Roman" w:hAnsi="Times New Roman"/>
          <w:b/>
          <w:sz w:val="24"/>
          <w:szCs w:val="24"/>
        </w:rPr>
        <w:tab/>
        <w:t xml:space="preserve">Home Health Care </w:t>
      </w:r>
      <w:r>
        <w:rPr>
          <w:rFonts w:ascii="Times New Roman" w:hAnsi="Times New Roman"/>
          <w:b/>
          <w:sz w:val="24"/>
          <w:szCs w:val="24"/>
        </w:rPr>
        <w:t>–</w:t>
      </w:r>
      <w:r w:rsidRPr="004B7485">
        <w:rPr>
          <w:rFonts w:ascii="Times New Roman" w:hAnsi="Times New Roman"/>
          <w:b/>
          <w:sz w:val="24"/>
          <w:szCs w:val="24"/>
        </w:rPr>
        <w:t xml:space="preserve"> </w:t>
      </w:r>
      <w:r>
        <w:rPr>
          <w:rFonts w:ascii="Times New Roman" w:hAnsi="Times New Roman"/>
          <w:b/>
          <w:sz w:val="24"/>
          <w:szCs w:val="24"/>
        </w:rPr>
        <w:t>Eligibility for Services.</w:t>
      </w:r>
      <w:r w:rsidRPr="004B7485">
        <w:rPr>
          <w:rFonts w:ascii="Times New Roman" w:hAnsi="Times New Roman"/>
          <w:sz w:val="24"/>
          <w:szCs w:val="24"/>
        </w:rPr>
        <w:t xml:space="preserve"> </w:t>
      </w:r>
    </w:p>
    <w:p w:rsidR="0001019D" w:rsidRDefault="0001019D" w:rsidP="0001019D">
      <w:pPr>
        <w:rPr>
          <w:rFonts w:ascii="Times New Roman" w:hAnsi="Times New Roman"/>
          <w:sz w:val="24"/>
          <w:szCs w:val="24"/>
        </w:rPr>
      </w:pPr>
      <w:r>
        <w:rPr>
          <w:rFonts w:ascii="Times New Roman" w:hAnsi="Times New Roman"/>
          <w:sz w:val="24"/>
          <w:szCs w:val="24"/>
        </w:rPr>
        <w:t xml:space="preserve">(a) </w:t>
      </w:r>
      <w:r w:rsidR="009A545F">
        <w:rPr>
          <w:rFonts w:ascii="Times New Roman" w:hAnsi="Times New Roman"/>
          <w:sz w:val="24"/>
          <w:szCs w:val="24"/>
        </w:rPr>
        <w:t xml:space="preserve">Home health care services shall be provided as medical treatment only if reasonably required to cure or relieve the injured employee from the effects of his or her injury and prescribed by a licensed physician and surgeon, in accordance with Labor Code section 4600, subdivision (h).  Home health care services are </w:t>
      </w:r>
      <w:r>
        <w:rPr>
          <w:rFonts w:ascii="Times New Roman" w:hAnsi="Times New Roman"/>
          <w:sz w:val="24"/>
          <w:szCs w:val="24"/>
        </w:rPr>
        <w:t xml:space="preserve">subject to the utilization review and independent medical review processes set forth in Labor Code sections 4610 and 4610.5, </w:t>
      </w:r>
      <w:r w:rsidRPr="00445E60">
        <w:rPr>
          <w:rFonts w:ascii="Times New Roman" w:hAnsi="Times New Roman"/>
          <w:i/>
          <w:sz w:val="24"/>
          <w:szCs w:val="24"/>
        </w:rPr>
        <w:t>et seq.</w:t>
      </w:r>
      <w:r w:rsidRPr="004B7485">
        <w:rPr>
          <w:rFonts w:ascii="Times New Roman" w:hAnsi="Times New Roman"/>
          <w:sz w:val="24"/>
          <w:szCs w:val="24"/>
        </w:rPr>
        <w:t xml:space="preserve">  </w:t>
      </w:r>
    </w:p>
    <w:p w:rsidR="009A545F" w:rsidRDefault="0001019D" w:rsidP="0001019D">
      <w:pPr>
        <w:rPr>
          <w:rFonts w:ascii="Times New Roman" w:hAnsi="Times New Roman"/>
          <w:sz w:val="24"/>
          <w:szCs w:val="24"/>
        </w:rPr>
      </w:pPr>
      <w:r>
        <w:rPr>
          <w:rFonts w:ascii="Times New Roman" w:hAnsi="Times New Roman"/>
          <w:sz w:val="24"/>
          <w:szCs w:val="24"/>
        </w:rPr>
        <w:t xml:space="preserve">(b) </w:t>
      </w:r>
      <w:r w:rsidR="00F16FDA">
        <w:rPr>
          <w:rFonts w:ascii="Times New Roman" w:hAnsi="Times New Roman"/>
          <w:sz w:val="24"/>
          <w:szCs w:val="24"/>
        </w:rPr>
        <w:t xml:space="preserve">An </w:t>
      </w:r>
      <w:r w:rsidR="009A545F">
        <w:rPr>
          <w:rFonts w:ascii="Times New Roman" w:hAnsi="Times New Roman"/>
          <w:sz w:val="24"/>
          <w:szCs w:val="24"/>
        </w:rPr>
        <w:t>in-home</w:t>
      </w:r>
      <w:r>
        <w:rPr>
          <w:rFonts w:ascii="Times New Roman" w:hAnsi="Times New Roman"/>
          <w:sz w:val="24"/>
          <w:szCs w:val="24"/>
        </w:rPr>
        <w:t xml:space="preserve"> assessment</w:t>
      </w:r>
      <w:r w:rsidR="009A545F">
        <w:rPr>
          <w:rFonts w:ascii="Times New Roman" w:hAnsi="Times New Roman"/>
          <w:sz w:val="24"/>
          <w:szCs w:val="24"/>
        </w:rPr>
        <w:t xml:space="preserve"> of the injured worker’s need for home health care</w:t>
      </w:r>
      <w:r>
        <w:rPr>
          <w:rFonts w:ascii="Times New Roman" w:hAnsi="Times New Roman"/>
          <w:sz w:val="24"/>
          <w:szCs w:val="24"/>
        </w:rPr>
        <w:t xml:space="preserve"> shal</w:t>
      </w:r>
      <w:r w:rsidR="009A545F">
        <w:rPr>
          <w:rFonts w:ascii="Times New Roman" w:hAnsi="Times New Roman"/>
          <w:sz w:val="24"/>
          <w:szCs w:val="24"/>
        </w:rPr>
        <w:t>l be performed by a qualified registered nurse, physical therapist or occupational therapist employed by a</w:t>
      </w:r>
      <w:r>
        <w:rPr>
          <w:rFonts w:ascii="Times New Roman" w:hAnsi="Times New Roman"/>
          <w:sz w:val="24"/>
          <w:szCs w:val="24"/>
        </w:rPr>
        <w:t xml:space="preserve"> home health care agency.  Assessments of an injured worker’s need for home health care will be performed using CMS’s OASIS (</w:t>
      </w:r>
      <w:r w:rsidRPr="006C06A9">
        <w:rPr>
          <w:rFonts w:ascii="Times New Roman" w:hAnsi="Times New Roman"/>
          <w:sz w:val="24"/>
          <w:szCs w:val="24"/>
        </w:rPr>
        <w:t>Outcome and ASsessment Information Set</w:t>
      </w:r>
      <w:r>
        <w:rPr>
          <w:rFonts w:ascii="Times New Roman" w:hAnsi="Times New Roman"/>
          <w:sz w:val="24"/>
          <w:szCs w:val="24"/>
        </w:rPr>
        <w:t>), a group of standard data elements used by CMS to assess patients’ needs for home health care services</w:t>
      </w:r>
      <w:r w:rsidR="009A545F">
        <w:rPr>
          <w:rFonts w:ascii="Times New Roman" w:hAnsi="Times New Roman"/>
          <w:sz w:val="24"/>
          <w:szCs w:val="24"/>
        </w:rPr>
        <w:t>, which is incorporated by reference (</w:t>
      </w:r>
      <w:hyperlink r:id="rId10" w:history="1">
        <w:r w:rsidR="009A545F" w:rsidRPr="00FC357B">
          <w:rPr>
            <w:rStyle w:val="Hyperlink"/>
            <w:rFonts w:ascii="Times New Roman" w:hAnsi="Times New Roman"/>
            <w:sz w:val="24"/>
            <w:szCs w:val="24"/>
          </w:rPr>
          <w:t>http://www.cms.gov/Medicare/Quality-Initiatives-Patient-Assessment-Instruments/HomeHealthQualityInits/Downloads/HHQIOASISCAllTimePoint.pdf</w:t>
        </w:r>
      </w:hyperlink>
      <w:r w:rsidR="009A545F">
        <w:rPr>
          <w:rFonts w:ascii="Times New Roman" w:hAnsi="Times New Roman"/>
          <w:sz w:val="24"/>
          <w:szCs w:val="24"/>
        </w:rPr>
        <w:t>).</w:t>
      </w:r>
    </w:p>
    <w:p w:rsidR="009A545F" w:rsidRDefault="009A545F" w:rsidP="009A545F">
      <w:pPr>
        <w:spacing w:before="240"/>
        <w:rPr>
          <w:rFonts w:ascii="Times New Roman" w:hAnsi="Times New Roman"/>
          <w:sz w:val="24"/>
          <w:szCs w:val="24"/>
        </w:rPr>
      </w:pPr>
      <w:r w:rsidRPr="00AE4120">
        <w:rPr>
          <w:rFonts w:ascii="Times New Roman" w:hAnsi="Times New Roman"/>
          <w:sz w:val="24"/>
          <w:szCs w:val="24"/>
        </w:rPr>
        <w:t>Authority:  Sections 133, 4603.5,</w:t>
      </w:r>
      <w:r>
        <w:rPr>
          <w:rFonts w:ascii="Times New Roman" w:hAnsi="Times New Roman"/>
          <w:sz w:val="24"/>
          <w:szCs w:val="24"/>
        </w:rPr>
        <w:t xml:space="preserve"> 5307.1, 5307.3 and 5307.8, Labor Code.  </w:t>
      </w:r>
      <w:r w:rsidRPr="00AE4120">
        <w:rPr>
          <w:rFonts w:ascii="Times New Roman" w:hAnsi="Times New Roman"/>
          <w:sz w:val="24"/>
          <w:szCs w:val="24"/>
        </w:rPr>
        <w:t>Refer</w:t>
      </w:r>
      <w:r>
        <w:rPr>
          <w:rFonts w:ascii="Times New Roman" w:hAnsi="Times New Roman"/>
          <w:sz w:val="24"/>
          <w:szCs w:val="24"/>
        </w:rPr>
        <w:t>ence:  Sections 4600, 5307.1, 5307.8 and</w:t>
      </w:r>
      <w:r w:rsidRPr="00AE4120">
        <w:rPr>
          <w:rFonts w:ascii="Times New Roman" w:hAnsi="Times New Roman"/>
          <w:sz w:val="24"/>
          <w:szCs w:val="24"/>
        </w:rPr>
        <w:t xml:space="preserve"> 5307.11, Labor Code.</w:t>
      </w:r>
    </w:p>
    <w:p w:rsidR="00AF638C" w:rsidRPr="009A545F" w:rsidRDefault="0076543B" w:rsidP="00AF638C">
      <w:pPr>
        <w:rPr>
          <w:rFonts w:ascii="Times New Roman" w:hAnsi="Times New Roman"/>
          <w:sz w:val="24"/>
          <w:szCs w:val="24"/>
        </w:rPr>
      </w:pPr>
      <w:r w:rsidRPr="004B7485">
        <w:rPr>
          <w:rFonts w:ascii="Times New Roman" w:hAnsi="Times New Roman"/>
          <w:b/>
          <w:sz w:val="24"/>
          <w:szCs w:val="24"/>
        </w:rPr>
        <w:t>§ 9789.9</w:t>
      </w:r>
      <w:r w:rsidR="0001019D">
        <w:rPr>
          <w:rFonts w:ascii="Times New Roman" w:hAnsi="Times New Roman"/>
          <w:b/>
          <w:sz w:val="24"/>
          <w:szCs w:val="24"/>
        </w:rPr>
        <w:t>2</w:t>
      </w:r>
      <w:r w:rsidRPr="004B7485">
        <w:rPr>
          <w:rFonts w:ascii="Times New Roman" w:hAnsi="Times New Roman"/>
          <w:b/>
          <w:sz w:val="24"/>
          <w:szCs w:val="24"/>
        </w:rPr>
        <w:tab/>
        <w:t xml:space="preserve">Home Health Care </w:t>
      </w:r>
      <w:r w:rsidR="007A7872">
        <w:rPr>
          <w:rFonts w:ascii="Times New Roman" w:hAnsi="Times New Roman"/>
          <w:b/>
          <w:sz w:val="24"/>
          <w:szCs w:val="24"/>
        </w:rPr>
        <w:t>–</w:t>
      </w:r>
      <w:r w:rsidR="00A840DE" w:rsidRPr="004B7485">
        <w:rPr>
          <w:rFonts w:ascii="Times New Roman" w:hAnsi="Times New Roman"/>
          <w:b/>
          <w:sz w:val="24"/>
          <w:szCs w:val="24"/>
        </w:rPr>
        <w:t xml:space="preserve"> </w:t>
      </w:r>
      <w:r w:rsidR="007A7872">
        <w:rPr>
          <w:rFonts w:ascii="Times New Roman" w:hAnsi="Times New Roman"/>
          <w:b/>
          <w:sz w:val="24"/>
          <w:szCs w:val="24"/>
        </w:rPr>
        <w:t>Payment Methodology</w:t>
      </w:r>
      <w:r w:rsidR="00341DE7">
        <w:rPr>
          <w:rFonts w:ascii="Times New Roman" w:hAnsi="Times New Roman"/>
          <w:b/>
          <w:sz w:val="24"/>
          <w:szCs w:val="24"/>
        </w:rPr>
        <w:t>.</w:t>
      </w:r>
      <w:r w:rsidR="00FC496F" w:rsidRPr="004B7485">
        <w:rPr>
          <w:rFonts w:ascii="Times New Roman" w:hAnsi="Times New Roman"/>
          <w:sz w:val="24"/>
          <w:szCs w:val="24"/>
        </w:rPr>
        <w:t xml:space="preserve"> </w:t>
      </w:r>
    </w:p>
    <w:p w:rsidR="006D7EB7" w:rsidRDefault="009A545F" w:rsidP="006D7EB7">
      <w:pPr>
        <w:rPr>
          <w:rFonts w:ascii="Times New Roman" w:hAnsi="Times New Roman"/>
          <w:sz w:val="24"/>
          <w:szCs w:val="24"/>
        </w:rPr>
      </w:pPr>
      <w:r>
        <w:rPr>
          <w:rFonts w:ascii="Times New Roman" w:hAnsi="Times New Roman"/>
          <w:sz w:val="24"/>
          <w:szCs w:val="24"/>
        </w:rPr>
        <w:t xml:space="preserve">(a) </w:t>
      </w:r>
      <w:r w:rsidR="006D7EB7">
        <w:rPr>
          <w:rFonts w:ascii="Times New Roman" w:hAnsi="Times New Roman"/>
          <w:sz w:val="24"/>
          <w:szCs w:val="24"/>
        </w:rPr>
        <w:t>To calculate the maximum allowable amount (MAA) for home health care services</w:t>
      </w:r>
      <w:r w:rsidR="00E07C88">
        <w:rPr>
          <w:rFonts w:ascii="Times New Roman" w:hAnsi="Times New Roman"/>
          <w:sz w:val="24"/>
          <w:szCs w:val="24"/>
        </w:rPr>
        <w:t xml:space="preserve">, </w:t>
      </w:r>
      <w:r w:rsidR="006D7EB7">
        <w:rPr>
          <w:rFonts w:ascii="Times New Roman" w:hAnsi="Times New Roman"/>
          <w:sz w:val="24"/>
          <w:szCs w:val="24"/>
        </w:rPr>
        <w:t xml:space="preserve">apply the following formula to the codes and values contained in section 9789.93, Table A, below:  </w:t>
      </w:r>
    </w:p>
    <w:p w:rsidR="006D7EB7" w:rsidRPr="006D7EB7" w:rsidRDefault="006D7EB7" w:rsidP="006D7EB7">
      <w:pPr>
        <w:rPr>
          <w:rFonts w:ascii="Times New Roman" w:hAnsi="Times New Roman"/>
          <w:sz w:val="24"/>
          <w:szCs w:val="24"/>
        </w:rPr>
      </w:pPr>
      <w:r>
        <w:rPr>
          <w:rFonts w:ascii="Times New Roman" w:hAnsi="Times New Roman"/>
          <w:sz w:val="24"/>
          <w:szCs w:val="24"/>
        </w:rPr>
        <w:t>[Wrvu + PErvu + MPrvu</w:t>
      </w:r>
      <w:r w:rsidRPr="006D7EB7">
        <w:rPr>
          <w:rFonts w:ascii="Times New Roman" w:hAnsi="Times New Roman"/>
          <w:sz w:val="24"/>
          <w:szCs w:val="24"/>
        </w:rPr>
        <w:t>] × CF = MAA</w:t>
      </w:r>
    </w:p>
    <w:p w:rsidR="006D7EB7" w:rsidRPr="006D7EB7" w:rsidRDefault="006D7EB7" w:rsidP="006D7EB7">
      <w:pPr>
        <w:rPr>
          <w:rFonts w:ascii="Times New Roman" w:hAnsi="Times New Roman"/>
          <w:sz w:val="24"/>
          <w:szCs w:val="24"/>
        </w:rPr>
      </w:pPr>
      <w:r w:rsidRPr="006D7EB7">
        <w:rPr>
          <w:rFonts w:ascii="Times New Roman" w:hAnsi="Times New Roman"/>
          <w:sz w:val="24"/>
          <w:szCs w:val="24"/>
        </w:rPr>
        <w:t>Where: W</w:t>
      </w:r>
      <w:r>
        <w:rPr>
          <w:rFonts w:ascii="Times New Roman" w:hAnsi="Times New Roman"/>
          <w:sz w:val="24"/>
          <w:szCs w:val="24"/>
        </w:rPr>
        <w:t>rvu = Work relative value units</w:t>
      </w:r>
    </w:p>
    <w:p w:rsidR="006D7EB7" w:rsidRPr="006D7EB7" w:rsidRDefault="006D7EB7" w:rsidP="006D7EB7">
      <w:pPr>
        <w:rPr>
          <w:rFonts w:ascii="Times New Roman" w:hAnsi="Times New Roman"/>
          <w:sz w:val="24"/>
          <w:szCs w:val="24"/>
        </w:rPr>
      </w:pPr>
      <w:r w:rsidRPr="006D7EB7">
        <w:rPr>
          <w:rFonts w:ascii="Times New Roman" w:hAnsi="Times New Roman"/>
          <w:sz w:val="24"/>
          <w:szCs w:val="24"/>
        </w:rPr>
        <w:t>PErvu = Practi</w:t>
      </w:r>
      <w:r>
        <w:rPr>
          <w:rFonts w:ascii="Times New Roman" w:hAnsi="Times New Roman"/>
          <w:sz w:val="24"/>
          <w:szCs w:val="24"/>
        </w:rPr>
        <w:t>ce expense relative value units</w:t>
      </w:r>
    </w:p>
    <w:p w:rsidR="006D7EB7" w:rsidRDefault="006D7EB7" w:rsidP="006D7EB7">
      <w:pPr>
        <w:rPr>
          <w:rFonts w:ascii="Times New Roman" w:hAnsi="Times New Roman"/>
          <w:sz w:val="24"/>
          <w:szCs w:val="24"/>
        </w:rPr>
      </w:pPr>
      <w:r w:rsidRPr="006D7EB7">
        <w:rPr>
          <w:rFonts w:ascii="Times New Roman" w:hAnsi="Times New Roman"/>
          <w:sz w:val="24"/>
          <w:szCs w:val="24"/>
        </w:rPr>
        <w:t>MPrvu = Ma</w:t>
      </w:r>
      <w:r>
        <w:rPr>
          <w:rFonts w:ascii="Times New Roman" w:hAnsi="Times New Roman"/>
          <w:sz w:val="24"/>
          <w:szCs w:val="24"/>
        </w:rPr>
        <w:t>lpractice relative value units</w:t>
      </w:r>
    </w:p>
    <w:p w:rsidR="0076543B" w:rsidRDefault="006D7EB7">
      <w:pPr>
        <w:rPr>
          <w:rFonts w:ascii="Times New Roman" w:hAnsi="Times New Roman"/>
          <w:sz w:val="24"/>
          <w:szCs w:val="24"/>
        </w:rPr>
      </w:pPr>
      <w:r>
        <w:rPr>
          <w:rFonts w:ascii="Times New Roman" w:hAnsi="Times New Roman"/>
          <w:sz w:val="24"/>
          <w:szCs w:val="24"/>
        </w:rPr>
        <w:lastRenderedPageBreak/>
        <w:t xml:space="preserve">Table A will be updated periodically in accordance with updates to the Medicare and OWCP home health fee schedules.  </w:t>
      </w:r>
    </w:p>
    <w:p w:rsidR="0001019D" w:rsidRDefault="009A545F" w:rsidP="00D43290">
      <w:pPr>
        <w:spacing w:before="240"/>
        <w:rPr>
          <w:rFonts w:ascii="Times New Roman" w:hAnsi="Times New Roman"/>
          <w:sz w:val="24"/>
          <w:szCs w:val="24"/>
        </w:rPr>
      </w:pPr>
      <w:r>
        <w:rPr>
          <w:rFonts w:ascii="Times New Roman" w:eastAsia="Times New Roman" w:hAnsi="Times New Roman"/>
          <w:sz w:val="24"/>
          <w:szCs w:val="24"/>
        </w:rPr>
        <w:t>(b</w:t>
      </w:r>
      <w:r w:rsidR="00341DE7" w:rsidRPr="00341DE7">
        <w:rPr>
          <w:rFonts w:ascii="Times New Roman" w:eastAsia="Times New Roman" w:hAnsi="Times New Roman"/>
          <w:sz w:val="24"/>
          <w:szCs w:val="24"/>
        </w:rPr>
        <w:t xml:space="preserve">) </w:t>
      </w:r>
      <w:r w:rsidR="009805D1">
        <w:rPr>
          <w:rFonts w:ascii="Times New Roman" w:eastAsia="Times New Roman" w:hAnsi="Times New Roman"/>
          <w:sz w:val="24"/>
          <w:szCs w:val="24"/>
        </w:rPr>
        <w:t xml:space="preserve">Providers shall be entitled to a one hour minimum for each service.  For services that exceed one hour, the provider shall be paid in fifteen (15) minute increments, pro rata.  </w:t>
      </w:r>
      <w:r w:rsidR="00F16FDA">
        <w:rPr>
          <w:rFonts w:ascii="Times New Roman" w:hAnsi="Times New Roman"/>
          <w:sz w:val="24"/>
          <w:szCs w:val="24"/>
        </w:rPr>
        <w:t>P</w:t>
      </w:r>
      <w:r w:rsidR="00341DE7">
        <w:rPr>
          <w:rFonts w:ascii="Times New Roman" w:hAnsi="Times New Roman"/>
          <w:sz w:val="24"/>
          <w:szCs w:val="24"/>
        </w:rPr>
        <w:t xml:space="preserve">roviders will </w:t>
      </w:r>
      <w:r w:rsidR="00D43290">
        <w:rPr>
          <w:rFonts w:ascii="Times New Roman" w:hAnsi="Times New Roman"/>
          <w:sz w:val="24"/>
          <w:szCs w:val="24"/>
        </w:rPr>
        <w:t>bill using the CMS 1500 form which can be downloaded at the following link (</w:t>
      </w:r>
      <w:hyperlink r:id="rId11" w:history="1">
        <w:r w:rsidR="00D43290" w:rsidRPr="00FC357B">
          <w:rPr>
            <w:rStyle w:val="Hyperlink"/>
            <w:rFonts w:ascii="Times New Roman" w:hAnsi="Times New Roman"/>
            <w:sz w:val="24"/>
            <w:szCs w:val="24"/>
          </w:rPr>
          <w:t>http://www.cms.gov/Medicare/CMS-Forms/CMS-Forms/CMS-Forms-Items/CMS1188854.html</w:t>
        </w:r>
      </w:hyperlink>
      <w:r w:rsidR="00D43290">
        <w:rPr>
          <w:rFonts w:ascii="Times New Roman" w:hAnsi="Times New Roman"/>
          <w:sz w:val="24"/>
          <w:szCs w:val="24"/>
        </w:rPr>
        <w:t>).</w:t>
      </w:r>
    </w:p>
    <w:p w:rsidR="00341DE7" w:rsidRPr="00341DE7" w:rsidRDefault="009A545F" w:rsidP="00341DE7">
      <w:pPr>
        <w:rPr>
          <w:rFonts w:ascii="Times New Roman" w:hAnsi="Times New Roman"/>
          <w:sz w:val="24"/>
          <w:szCs w:val="24"/>
        </w:rPr>
      </w:pPr>
      <w:r>
        <w:rPr>
          <w:rFonts w:ascii="Times New Roman" w:hAnsi="Times New Roman"/>
          <w:sz w:val="24"/>
          <w:szCs w:val="24"/>
        </w:rPr>
        <w:t>(c</w:t>
      </w:r>
      <w:r w:rsidR="0001019D">
        <w:rPr>
          <w:rFonts w:ascii="Times New Roman" w:hAnsi="Times New Roman"/>
          <w:sz w:val="24"/>
          <w:szCs w:val="24"/>
        </w:rPr>
        <w:t xml:space="preserve">) </w:t>
      </w:r>
      <w:r>
        <w:rPr>
          <w:rFonts w:ascii="Times New Roman" w:hAnsi="Times New Roman"/>
          <w:sz w:val="24"/>
          <w:szCs w:val="24"/>
        </w:rPr>
        <w:t xml:space="preserve">An employer or their insurer </w:t>
      </w:r>
      <w:r w:rsidR="00341DE7">
        <w:rPr>
          <w:rFonts w:ascii="Times New Roman" w:hAnsi="Times New Roman"/>
          <w:sz w:val="24"/>
          <w:szCs w:val="24"/>
        </w:rPr>
        <w:t>shall not be liable</w:t>
      </w:r>
      <w:r w:rsidR="00341DE7" w:rsidRPr="004B7485">
        <w:rPr>
          <w:rFonts w:ascii="Times New Roman" w:hAnsi="Times New Roman"/>
          <w:sz w:val="24"/>
          <w:szCs w:val="24"/>
        </w:rPr>
        <w:t xml:space="preserve"> for hous</w:t>
      </w:r>
      <w:r w:rsidR="00341DE7">
        <w:rPr>
          <w:rFonts w:ascii="Times New Roman" w:hAnsi="Times New Roman"/>
          <w:sz w:val="24"/>
          <w:szCs w:val="24"/>
        </w:rPr>
        <w:t>ehold tasks the injured worker’s</w:t>
      </w:r>
      <w:r w:rsidR="00341DE7" w:rsidRPr="004B7485">
        <w:rPr>
          <w:rFonts w:ascii="Times New Roman" w:hAnsi="Times New Roman"/>
          <w:sz w:val="24"/>
          <w:szCs w:val="24"/>
        </w:rPr>
        <w:t xml:space="preserve"> spouse </w:t>
      </w:r>
      <w:r w:rsidR="00341DE7">
        <w:rPr>
          <w:rFonts w:ascii="Times New Roman" w:hAnsi="Times New Roman"/>
          <w:sz w:val="24"/>
          <w:szCs w:val="24"/>
        </w:rPr>
        <w:t xml:space="preserve">or other member of the injured worker’s household </w:t>
      </w:r>
      <w:r w:rsidR="00341DE7" w:rsidRPr="004B7485">
        <w:rPr>
          <w:rFonts w:ascii="Times New Roman" w:hAnsi="Times New Roman"/>
          <w:sz w:val="24"/>
          <w:szCs w:val="24"/>
        </w:rPr>
        <w:t xml:space="preserve">performed prior to the industrial injury free of charge.  </w:t>
      </w:r>
      <w:r w:rsidR="00341DE7">
        <w:rPr>
          <w:rFonts w:ascii="Times New Roman" w:eastAsia="Times New Roman" w:hAnsi="Times New Roman"/>
          <w:sz w:val="24"/>
          <w:szCs w:val="24"/>
        </w:rPr>
        <w:t>In addition, a</w:t>
      </w:r>
      <w:r w:rsidR="00341DE7" w:rsidRPr="00341DE7">
        <w:rPr>
          <w:rFonts w:ascii="Times New Roman" w:eastAsia="Times New Roman" w:hAnsi="Times New Roman"/>
          <w:sz w:val="24"/>
          <w:szCs w:val="24"/>
        </w:rPr>
        <w:t>n employer shall not be liable for home health care services that are provided more than 14 days prior to the date of the employer's receipt of the physician's prescription for home health care services, pursuant to Labor Code section 4600, subdivision (h).</w:t>
      </w:r>
    </w:p>
    <w:p w:rsidR="00341DE7" w:rsidRDefault="009A545F" w:rsidP="00341DE7">
      <w:pPr>
        <w:rPr>
          <w:rFonts w:ascii="Times New Roman" w:hAnsi="Times New Roman"/>
          <w:sz w:val="24"/>
          <w:szCs w:val="24"/>
        </w:rPr>
      </w:pPr>
      <w:r>
        <w:rPr>
          <w:rFonts w:ascii="Times New Roman" w:hAnsi="Times New Roman"/>
          <w:sz w:val="24"/>
          <w:szCs w:val="24"/>
        </w:rPr>
        <w:t>(d</w:t>
      </w:r>
      <w:r w:rsidR="00341DE7">
        <w:rPr>
          <w:rFonts w:ascii="Times New Roman" w:hAnsi="Times New Roman"/>
          <w:sz w:val="24"/>
          <w:szCs w:val="24"/>
        </w:rPr>
        <w:t xml:space="preserve">)  </w:t>
      </w:r>
      <w:r w:rsidR="00341DE7" w:rsidRPr="004B7485">
        <w:rPr>
          <w:rFonts w:ascii="Times New Roman" w:hAnsi="Times New Roman"/>
          <w:sz w:val="24"/>
          <w:szCs w:val="24"/>
        </w:rPr>
        <w:t xml:space="preserve">Any </w:t>
      </w:r>
      <w:r w:rsidR="00341DE7">
        <w:rPr>
          <w:rFonts w:ascii="Times New Roman" w:hAnsi="Times New Roman"/>
          <w:sz w:val="24"/>
          <w:szCs w:val="24"/>
        </w:rPr>
        <w:t xml:space="preserve">decisions to approve, modify, delay or deny a request for authorization of home health care services are subject to the utilization review and independent medical review processes set forth in Labor Code sections 4610 and 4610.5, </w:t>
      </w:r>
      <w:r w:rsidR="00341DE7" w:rsidRPr="00445E60">
        <w:rPr>
          <w:rFonts w:ascii="Times New Roman" w:hAnsi="Times New Roman"/>
          <w:i/>
          <w:sz w:val="24"/>
          <w:szCs w:val="24"/>
        </w:rPr>
        <w:t>et seq.</w:t>
      </w:r>
      <w:r w:rsidR="00341DE7" w:rsidRPr="004B7485">
        <w:rPr>
          <w:rFonts w:ascii="Times New Roman" w:hAnsi="Times New Roman"/>
          <w:sz w:val="24"/>
          <w:szCs w:val="24"/>
        </w:rPr>
        <w:t xml:space="preserve">  </w:t>
      </w:r>
    </w:p>
    <w:p w:rsidR="00842633" w:rsidRDefault="00842633" w:rsidP="00842633">
      <w:pPr>
        <w:rPr>
          <w:rFonts w:ascii="Times New Roman" w:hAnsi="Times New Roman"/>
          <w:sz w:val="24"/>
          <w:szCs w:val="24"/>
        </w:rPr>
      </w:pPr>
      <w:r>
        <w:rPr>
          <w:rFonts w:ascii="Times New Roman" w:hAnsi="Times New Roman"/>
          <w:sz w:val="24"/>
          <w:szCs w:val="24"/>
        </w:rPr>
        <w:t>(e) Nothing in this section precludes an agreement for payment of home health care services, made between the provider and the insurer or claims administrator, regardless of whether such payment is less than, or exceeds, the fees set forth in this section.</w:t>
      </w:r>
    </w:p>
    <w:p w:rsidR="00842633" w:rsidRDefault="00842633" w:rsidP="00341DE7">
      <w:pPr>
        <w:rPr>
          <w:rFonts w:ascii="Times New Roman" w:hAnsi="Times New Roman"/>
          <w:sz w:val="24"/>
          <w:szCs w:val="24"/>
        </w:rPr>
      </w:pPr>
    </w:p>
    <w:p w:rsidR="00AE4120" w:rsidRDefault="00AE4120" w:rsidP="00AE4120">
      <w:pPr>
        <w:spacing w:after="0" w:line="240" w:lineRule="auto"/>
        <w:rPr>
          <w:rFonts w:ascii="Times New Roman" w:hAnsi="Times New Roman"/>
          <w:sz w:val="24"/>
          <w:szCs w:val="24"/>
        </w:rPr>
      </w:pPr>
      <w:r w:rsidRPr="00AE4120">
        <w:rPr>
          <w:rFonts w:ascii="Times New Roman" w:hAnsi="Times New Roman"/>
          <w:sz w:val="24"/>
          <w:szCs w:val="24"/>
        </w:rPr>
        <w:t>Authority:  Sections 133, 4603.5,</w:t>
      </w:r>
      <w:r>
        <w:rPr>
          <w:rFonts w:ascii="Times New Roman" w:hAnsi="Times New Roman"/>
          <w:sz w:val="24"/>
          <w:szCs w:val="24"/>
        </w:rPr>
        <w:t xml:space="preserve"> 5307.1, 5307.3 and 5307.8, Labor Code.</w:t>
      </w:r>
    </w:p>
    <w:p w:rsidR="00AE4120" w:rsidRDefault="00AE4120" w:rsidP="00AE4120">
      <w:pPr>
        <w:spacing w:after="0" w:line="240" w:lineRule="auto"/>
        <w:rPr>
          <w:rFonts w:ascii="Times New Roman" w:hAnsi="Times New Roman"/>
          <w:sz w:val="24"/>
          <w:szCs w:val="24"/>
        </w:rPr>
      </w:pPr>
      <w:r w:rsidRPr="00AE4120">
        <w:rPr>
          <w:rFonts w:ascii="Times New Roman" w:hAnsi="Times New Roman"/>
          <w:sz w:val="24"/>
          <w:szCs w:val="24"/>
        </w:rPr>
        <w:t>Refer</w:t>
      </w:r>
      <w:r>
        <w:rPr>
          <w:rFonts w:ascii="Times New Roman" w:hAnsi="Times New Roman"/>
          <w:sz w:val="24"/>
          <w:szCs w:val="24"/>
        </w:rPr>
        <w:t>ence:  Sections 4600, 5307.1, 5307.8 and</w:t>
      </w:r>
      <w:r w:rsidRPr="00AE4120">
        <w:rPr>
          <w:rFonts w:ascii="Times New Roman" w:hAnsi="Times New Roman"/>
          <w:sz w:val="24"/>
          <w:szCs w:val="24"/>
        </w:rPr>
        <w:t xml:space="preserve"> 5307.11, Labor Code.</w:t>
      </w:r>
    </w:p>
    <w:p w:rsidR="00AE4120" w:rsidRPr="00CE1C44" w:rsidRDefault="00AE4120">
      <w:pPr>
        <w:rPr>
          <w:rFonts w:ascii="Times New Roman" w:hAnsi="Times New Roman"/>
          <w:sz w:val="24"/>
          <w:szCs w:val="24"/>
        </w:rPr>
      </w:pPr>
    </w:p>
    <w:sectPr w:rsidR="00AE4120" w:rsidRPr="00CE1C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F6" w:rsidRDefault="006F42F6" w:rsidP="00D4415B">
      <w:pPr>
        <w:spacing w:after="0" w:line="240" w:lineRule="auto"/>
      </w:pPr>
      <w:r>
        <w:separator/>
      </w:r>
    </w:p>
  </w:endnote>
  <w:endnote w:type="continuationSeparator" w:id="0">
    <w:p w:rsidR="006F42F6" w:rsidRDefault="006F42F6" w:rsidP="00D4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C3" w:rsidRDefault="006507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C3" w:rsidRPr="00DC01A3" w:rsidRDefault="006507C3" w:rsidP="006507C3">
    <w:pPr>
      <w:pStyle w:val="Footer"/>
      <w:rPr>
        <w:rFonts w:ascii="Times New Roman" w:hAnsi="Times New Roman"/>
        <w:color w:val="1F497D"/>
        <w:sz w:val="20"/>
        <w:szCs w:val="20"/>
      </w:rPr>
    </w:pPr>
    <w:r w:rsidRPr="00DC01A3">
      <w:rPr>
        <w:rFonts w:ascii="Times New Roman" w:hAnsi="Times New Roman"/>
        <w:color w:val="1F497D"/>
        <w:sz w:val="20"/>
        <w:szCs w:val="20"/>
      </w:rPr>
      <w:t>Proposed home health</w:t>
    </w:r>
    <w:r w:rsidR="00CF63CE">
      <w:rPr>
        <w:rFonts w:ascii="Times New Roman" w:hAnsi="Times New Roman"/>
        <w:color w:val="1F497D"/>
        <w:sz w:val="20"/>
        <w:szCs w:val="20"/>
      </w:rPr>
      <w:t xml:space="preserve"> care </w:t>
    </w:r>
    <w:r w:rsidR="00CF63CE" w:rsidRPr="00DC01A3">
      <w:rPr>
        <w:rFonts w:ascii="Times New Roman" w:hAnsi="Times New Roman"/>
        <w:color w:val="1F497D"/>
        <w:sz w:val="20"/>
        <w:szCs w:val="20"/>
      </w:rPr>
      <w:t>fee</w:t>
    </w:r>
    <w:r w:rsidRPr="00DC01A3">
      <w:rPr>
        <w:rFonts w:ascii="Times New Roman" w:hAnsi="Times New Roman"/>
        <w:color w:val="1F497D"/>
        <w:sz w:val="20"/>
        <w:szCs w:val="20"/>
      </w:rPr>
      <w:t xml:space="preserve"> schedule regulations for forum - May 7, 2015</w:t>
    </w:r>
  </w:p>
  <w:p w:rsidR="00E551F0" w:rsidRPr="006507C3" w:rsidRDefault="00E551F0" w:rsidP="006507C3">
    <w:pPr>
      <w:pStyle w:val="Footer"/>
      <w:jc w:val="center"/>
      <w:rPr>
        <w:rFonts w:ascii="Times New Roman" w:hAnsi="Times New Roman"/>
      </w:rPr>
    </w:pPr>
    <w:r w:rsidRPr="00CE1C44">
      <w:rPr>
        <w:rFonts w:ascii="Times New Roman" w:hAnsi="Times New Roman"/>
      </w:rPr>
      <w:fldChar w:fldCharType="begin"/>
    </w:r>
    <w:r w:rsidRPr="00CE1C44">
      <w:rPr>
        <w:rFonts w:ascii="Times New Roman" w:hAnsi="Times New Roman"/>
      </w:rPr>
      <w:instrText xml:space="preserve"> PAGE   \* MERGEFORMAT </w:instrText>
    </w:r>
    <w:r w:rsidRPr="00CE1C44">
      <w:rPr>
        <w:rFonts w:ascii="Times New Roman" w:hAnsi="Times New Roman"/>
      </w:rPr>
      <w:fldChar w:fldCharType="separate"/>
    </w:r>
    <w:r w:rsidR="00044DFB">
      <w:rPr>
        <w:rFonts w:ascii="Times New Roman" w:hAnsi="Times New Roman"/>
        <w:noProof/>
      </w:rPr>
      <w:t>1</w:t>
    </w:r>
    <w:r w:rsidRPr="00CE1C44">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C3" w:rsidRDefault="00650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F6" w:rsidRDefault="006F42F6" w:rsidP="00D4415B">
      <w:pPr>
        <w:spacing w:after="0" w:line="240" w:lineRule="auto"/>
      </w:pPr>
      <w:r>
        <w:separator/>
      </w:r>
    </w:p>
  </w:footnote>
  <w:footnote w:type="continuationSeparator" w:id="0">
    <w:p w:rsidR="006F42F6" w:rsidRDefault="006F42F6" w:rsidP="00D44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C3" w:rsidRDefault="006507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C3" w:rsidRDefault="006507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7C3" w:rsidRDefault="00650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375BC"/>
    <w:multiLevelType w:val="hybridMultilevel"/>
    <w:tmpl w:val="A9D034F2"/>
    <w:lvl w:ilvl="0" w:tplc="C1BC04B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6E645370"/>
    <w:multiLevelType w:val="hybridMultilevel"/>
    <w:tmpl w:val="B13AAB84"/>
    <w:lvl w:ilvl="0" w:tplc="62D04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9A3"/>
    <w:rsid w:val="0001019D"/>
    <w:rsid w:val="000226DA"/>
    <w:rsid w:val="00044DFB"/>
    <w:rsid w:val="000809C2"/>
    <w:rsid w:val="000823CA"/>
    <w:rsid w:val="00086D7D"/>
    <w:rsid w:val="000A299D"/>
    <w:rsid w:val="000A3543"/>
    <w:rsid w:val="000D7C49"/>
    <w:rsid w:val="00177C93"/>
    <w:rsid w:val="00182A4A"/>
    <w:rsid w:val="0018498E"/>
    <w:rsid w:val="001A7ED5"/>
    <w:rsid w:val="001C4F00"/>
    <w:rsid w:val="001E438D"/>
    <w:rsid w:val="00205FC3"/>
    <w:rsid w:val="002351C4"/>
    <w:rsid w:val="002422B8"/>
    <w:rsid w:val="00245F03"/>
    <w:rsid w:val="002D3C58"/>
    <w:rsid w:val="002E66AB"/>
    <w:rsid w:val="002F6673"/>
    <w:rsid w:val="0033110F"/>
    <w:rsid w:val="00333D07"/>
    <w:rsid w:val="00341DE7"/>
    <w:rsid w:val="00360BE5"/>
    <w:rsid w:val="00373F77"/>
    <w:rsid w:val="003C111E"/>
    <w:rsid w:val="003D0E50"/>
    <w:rsid w:val="00412603"/>
    <w:rsid w:val="00412EC8"/>
    <w:rsid w:val="004409A3"/>
    <w:rsid w:val="00445E60"/>
    <w:rsid w:val="00462C16"/>
    <w:rsid w:val="00476AB2"/>
    <w:rsid w:val="004A08F8"/>
    <w:rsid w:val="004B7485"/>
    <w:rsid w:val="004B75C8"/>
    <w:rsid w:val="00537EA0"/>
    <w:rsid w:val="005A59B7"/>
    <w:rsid w:val="006276AF"/>
    <w:rsid w:val="006507C3"/>
    <w:rsid w:val="00662B93"/>
    <w:rsid w:val="00690DA4"/>
    <w:rsid w:val="006A1D00"/>
    <w:rsid w:val="006C06A9"/>
    <w:rsid w:val="006D7EB7"/>
    <w:rsid w:val="006F42F6"/>
    <w:rsid w:val="00715F77"/>
    <w:rsid w:val="0072233F"/>
    <w:rsid w:val="0076543B"/>
    <w:rsid w:val="00782376"/>
    <w:rsid w:val="007A112D"/>
    <w:rsid w:val="007A2FF0"/>
    <w:rsid w:val="007A7872"/>
    <w:rsid w:val="007F33DB"/>
    <w:rsid w:val="008105AE"/>
    <w:rsid w:val="0081622A"/>
    <w:rsid w:val="00842633"/>
    <w:rsid w:val="0085626D"/>
    <w:rsid w:val="00862F14"/>
    <w:rsid w:val="008634BC"/>
    <w:rsid w:val="0086410E"/>
    <w:rsid w:val="0088546D"/>
    <w:rsid w:val="008A3073"/>
    <w:rsid w:val="008A6C57"/>
    <w:rsid w:val="008C79C3"/>
    <w:rsid w:val="00915A52"/>
    <w:rsid w:val="009805D1"/>
    <w:rsid w:val="00984C59"/>
    <w:rsid w:val="009A545F"/>
    <w:rsid w:val="009B2484"/>
    <w:rsid w:val="009D33AF"/>
    <w:rsid w:val="009D4A28"/>
    <w:rsid w:val="00A251A6"/>
    <w:rsid w:val="00A61D72"/>
    <w:rsid w:val="00A81AC5"/>
    <w:rsid w:val="00A840DE"/>
    <w:rsid w:val="00A91FE3"/>
    <w:rsid w:val="00AB18B6"/>
    <w:rsid w:val="00AB3C9F"/>
    <w:rsid w:val="00AE2F4E"/>
    <w:rsid w:val="00AE4120"/>
    <w:rsid w:val="00AF460F"/>
    <w:rsid w:val="00AF638C"/>
    <w:rsid w:val="00B11A7B"/>
    <w:rsid w:val="00B65C8E"/>
    <w:rsid w:val="00B66FEF"/>
    <w:rsid w:val="00B95574"/>
    <w:rsid w:val="00BC3186"/>
    <w:rsid w:val="00BD3AD1"/>
    <w:rsid w:val="00C03ADE"/>
    <w:rsid w:val="00C17AED"/>
    <w:rsid w:val="00C31C26"/>
    <w:rsid w:val="00C337C8"/>
    <w:rsid w:val="00C4411C"/>
    <w:rsid w:val="00C613F8"/>
    <w:rsid w:val="00C66C6B"/>
    <w:rsid w:val="00CE1C44"/>
    <w:rsid w:val="00CF63CE"/>
    <w:rsid w:val="00D15243"/>
    <w:rsid w:val="00D35A4B"/>
    <w:rsid w:val="00D43290"/>
    <w:rsid w:val="00D4415B"/>
    <w:rsid w:val="00D937E9"/>
    <w:rsid w:val="00DC01A3"/>
    <w:rsid w:val="00E07C88"/>
    <w:rsid w:val="00E23C9E"/>
    <w:rsid w:val="00E44A41"/>
    <w:rsid w:val="00E551F0"/>
    <w:rsid w:val="00E727C6"/>
    <w:rsid w:val="00EA024F"/>
    <w:rsid w:val="00EB115B"/>
    <w:rsid w:val="00EB1D32"/>
    <w:rsid w:val="00EF0A29"/>
    <w:rsid w:val="00F16FDA"/>
    <w:rsid w:val="00F64475"/>
    <w:rsid w:val="00F80F03"/>
    <w:rsid w:val="00F853CA"/>
    <w:rsid w:val="00F92CC8"/>
    <w:rsid w:val="00FC496F"/>
    <w:rsid w:val="00FE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1F0"/>
    <w:pPr>
      <w:tabs>
        <w:tab w:val="center" w:pos="4680"/>
        <w:tab w:val="right" w:pos="9360"/>
      </w:tabs>
    </w:pPr>
  </w:style>
  <w:style w:type="character" w:customStyle="1" w:styleId="HeaderChar">
    <w:name w:val="Header Char"/>
    <w:link w:val="Header"/>
    <w:uiPriority w:val="99"/>
    <w:rsid w:val="00E551F0"/>
    <w:rPr>
      <w:sz w:val="22"/>
      <w:szCs w:val="22"/>
    </w:rPr>
  </w:style>
  <w:style w:type="paragraph" w:styleId="Footer">
    <w:name w:val="footer"/>
    <w:basedOn w:val="Normal"/>
    <w:link w:val="FooterChar"/>
    <w:uiPriority w:val="99"/>
    <w:unhideWhenUsed/>
    <w:rsid w:val="00E551F0"/>
    <w:pPr>
      <w:tabs>
        <w:tab w:val="center" w:pos="4680"/>
        <w:tab w:val="right" w:pos="9360"/>
      </w:tabs>
    </w:pPr>
  </w:style>
  <w:style w:type="character" w:customStyle="1" w:styleId="FooterChar">
    <w:name w:val="Footer Char"/>
    <w:link w:val="Footer"/>
    <w:uiPriority w:val="99"/>
    <w:rsid w:val="00E551F0"/>
    <w:rPr>
      <w:sz w:val="22"/>
      <w:szCs w:val="22"/>
    </w:rPr>
  </w:style>
  <w:style w:type="character" w:styleId="Hyperlink">
    <w:name w:val="Hyperlink"/>
    <w:uiPriority w:val="99"/>
    <w:rsid w:val="004B7485"/>
    <w:rPr>
      <w:color w:val="0000FF"/>
      <w:u w:val="single"/>
    </w:rPr>
  </w:style>
  <w:style w:type="character" w:styleId="CommentReference">
    <w:name w:val="annotation reference"/>
    <w:uiPriority w:val="99"/>
    <w:semiHidden/>
    <w:unhideWhenUsed/>
    <w:rsid w:val="005A59B7"/>
    <w:rPr>
      <w:sz w:val="16"/>
      <w:szCs w:val="16"/>
    </w:rPr>
  </w:style>
  <w:style w:type="paragraph" w:styleId="CommentText">
    <w:name w:val="annotation text"/>
    <w:basedOn w:val="Normal"/>
    <w:link w:val="CommentTextChar"/>
    <w:uiPriority w:val="99"/>
    <w:semiHidden/>
    <w:unhideWhenUsed/>
    <w:rsid w:val="005A59B7"/>
    <w:rPr>
      <w:sz w:val="20"/>
      <w:szCs w:val="20"/>
    </w:rPr>
  </w:style>
  <w:style w:type="character" w:customStyle="1" w:styleId="CommentTextChar">
    <w:name w:val="Comment Text Char"/>
    <w:basedOn w:val="DefaultParagraphFont"/>
    <w:link w:val="CommentText"/>
    <w:uiPriority w:val="99"/>
    <w:semiHidden/>
    <w:rsid w:val="005A59B7"/>
  </w:style>
  <w:style w:type="paragraph" w:styleId="CommentSubject">
    <w:name w:val="annotation subject"/>
    <w:basedOn w:val="CommentText"/>
    <w:next w:val="CommentText"/>
    <w:link w:val="CommentSubjectChar"/>
    <w:uiPriority w:val="99"/>
    <w:semiHidden/>
    <w:unhideWhenUsed/>
    <w:rsid w:val="005A59B7"/>
    <w:rPr>
      <w:b/>
      <w:bCs/>
    </w:rPr>
  </w:style>
  <w:style w:type="character" w:customStyle="1" w:styleId="CommentSubjectChar">
    <w:name w:val="Comment Subject Char"/>
    <w:link w:val="CommentSubject"/>
    <w:uiPriority w:val="99"/>
    <w:semiHidden/>
    <w:rsid w:val="005A59B7"/>
    <w:rPr>
      <w:b/>
      <w:bCs/>
    </w:rPr>
  </w:style>
  <w:style w:type="paragraph" w:styleId="BalloonText">
    <w:name w:val="Balloon Text"/>
    <w:basedOn w:val="Normal"/>
    <w:link w:val="BalloonTextChar"/>
    <w:uiPriority w:val="99"/>
    <w:semiHidden/>
    <w:unhideWhenUsed/>
    <w:rsid w:val="005A59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59B7"/>
    <w:rPr>
      <w:rFonts w:ascii="Tahoma" w:hAnsi="Tahoma" w:cs="Tahoma"/>
      <w:sz w:val="16"/>
      <w:szCs w:val="16"/>
    </w:rPr>
  </w:style>
  <w:style w:type="paragraph" w:styleId="HTMLPreformatted">
    <w:name w:val="HTML Preformatted"/>
    <w:basedOn w:val="Normal"/>
    <w:link w:val="HTMLPreformattedChar"/>
    <w:uiPriority w:val="99"/>
    <w:unhideWhenUsed/>
    <w:rsid w:val="005A5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PreformattedChar">
    <w:name w:val="HTML Preformatted Char"/>
    <w:link w:val="HTMLPreformatted"/>
    <w:uiPriority w:val="99"/>
    <w:rsid w:val="005A59B7"/>
    <w:rPr>
      <w:rFonts w:ascii="Courier New" w:eastAsia="Times New Roman" w:hAnsi="Courier New" w:cs="Courier New"/>
      <w:sz w:val="26"/>
      <w:szCs w:val="26"/>
    </w:rPr>
  </w:style>
  <w:style w:type="table" w:styleId="TableGrid">
    <w:name w:val="Table Grid"/>
    <w:basedOn w:val="TableNormal"/>
    <w:uiPriority w:val="59"/>
    <w:rsid w:val="00445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105A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72301">
      <w:bodyDiv w:val="1"/>
      <w:marLeft w:val="0"/>
      <w:marRight w:val="0"/>
      <w:marTop w:val="0"/>
      <w:marBottom w:val="0"/>
      <w:divBdr>
        <w:top w:val="none" w:sz="0" w:space="0" w:color="auto"/>
        <w:left w:val="none" w:sz="0" w:space="0" w:color="auto"/>
        <w:bottom w:val="none" w:sz="0" w:space="0" w:color="auto"/>
        <w:right w:val="none" w:sz="0" w:space="0" w:color="auto"/>
      </w:divBdr>
    </w:div>
    <w:div w:id="13136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Text.xhtml?lawCode=WIC&amp;division=9.&amp;title=&amp;part=3.&amp;chapter=3.&amp;article=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Medicare/CMS-Forms/CMS-Forms/CMS-Forms-Items/CMS1188854.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ms.gov/Medicare/Quality-Initiatives-Patient-Assessment-Instruments/HomeHealthQualityInits/Downloads/HHQIOASISCAllTimePoin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l.gov/owcp/regs/feeschedule/fee/fee14/fs14_code_rvu_cf.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A8CA-AFEF-4F99-A886-95D72D66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7477</CharactersWithSpaces>
  <SharedDoc>false</SharedDoc>
  <HLinks>
    <vt:vector size="24" baseType="variant">
      <vt:variant>
        <vt:i4>2687013</vt:i4>
      </vt:variant>
      <vt:variant>
        <vt:i4>9</vt:i4>
      </vt:variant>
      <vt:variant>
        <vt:i4>0</vt:i4>
      </vt:variant>
      <vt:variant>
        <vt:i4>5</vt:i4>
      </vt:variant>
      <vt:variant>
        <vt:lpwstr>http://www.cms.gov/Medicare/CMS-Forms/CMS-Forms/CMS-Forms-Items/CMS1188854.html</vt:lpwstr>
      </vt:variant>
      <vt:variant>
        <vt:lpwstr/>
      </vt:variant>
      <vt:variant>
        <vt:i4>2883692</vt:i4>
      </vt:variant>
      <vt:variant>
        <vt:i4>6</vt:i4>
      </vt:variant>
      <vt:variant>
        <vt:i4>0</vt:i4>
      </vt:variant>
      <vt:variant>
        <vt:i4>5</vt:i4>
      </vt:variant>
      <vt:variant>
        <vt:lpwstr>http://www.cms.gov/Medicare/Quality-Initiatives-Patient-Assessment-Instruments/HomeHealthQualityInits/Downloads/HHQIOASISCAllTimePoint.pdf</vt:lpwstr>
      </vt:variant>
      <vt:variant>
        <vt:lpwstr/>
      </vt:variant>
      <vt:variant>
        <vt:i4>655396</vt:i4>
      </vt:variant>
      <vt:variant>
        <vt:i4>3</vt:i4>
      </vt:variant>
      <vt:variant>
        <vt:i4>0</vt:i4>
      </vt:variant>
      <vt:variant>
        <vt:i4>5</vt:i4>
      </vt:variant>
      <vt:variant>
        <vt:lpwstr>http://www.dol.gov/owcp/regs/feeschedule/fee/fee14/fs14_code_rvu_cf.pdf</vt:lpwstr>
      </vt:variant>
      <vt:variant>
        <vt:lpwstr/>
      </vt:variant>
      <vt:variant>
        <vt:i4>4522018</vt:i4>
      </vt:variant>
      <vt:variant>
        <vt:i4>0</vt:i4>
      </vt:variant>
      <vt:variant>
        <vt:i4>0</vt:i4>
      </vt:variant>
      <vt:variant>
        <vt:i4>5</vt:i4>
      </vt:variant>
      <vt:variant>
        <vt:lpwstr>http://leginfo.legislature.ca.gov/faces/codes_displayText.xhtml?lawCode=WIC&amp;division=9.&amp;title=&amp;part=3.&amp;chapter=3.&amp;article=7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Information Services</dc:creator>
  <cp:lastModifiedBy>Stacy Jones</cp:lastModifiedBy>
  <cp:revision>2</cp:revision>
  <cp:lastPrinted>2015-05-01T22:05:00Z</cp:lastPrinted>
  <dcterms:created xsi:type="dcterms:W3CDTF">2015-05-11T15:33:00Z</dcterms:created>
  <dcterms:modified xsi:type="dcterms:W3CDTF">2015-05-11T15:33:00Z</dcterms:modified>
</cp:coreProperties>
</file>