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6A4" w:rsidRPr="00FC06A4" w:rsidRDefault="00FC06A4" w:rsidP="00FC06A4">
      <w:pPr>
        <w:pStyle w:val="MessageHeader"/>
        <w:spacing w:after="0" w:line="240" w:lineRule="auto"/>
        <w:ind w:left="0" w:firstLine="0"/>
        <w:jc w:val="center"/>
        <w:rPr>
          <w:rFonts w:cs="Arial"/>
          <w:color w:val="auto"/>
          <w:szCs w:val="24"/>
        </w:rPr>
      </w:pPr>
      <w:r w:rsidRPr="00FC06A4">
        <w:rPr>
          <w:rFonts w:cs="Arial"/>
          <w:noProof/>
          <w:color w:val="auto"/>
          <w:szCs w:val="24"/>
        </w:rPr>
        <w:drawing>
          <wp:inline distT="0" distB="0" distL="0" distR="0" wp14:anchorId="1CC5412C" wp14:editId="566206F4">
            <wp:extent cx="7696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9620" cy="586740"/>
                    </a:xfrm>
                    <a:prstGeom prst="rect">
                      <a:avLst/>
                    </a:prstGeom>
                    <a:noFill/>
                    <a:ln>
                      <a:noFill/>
                    </a:ln>
                  </pic:spPr>
                </pic:pic>
              </a:graphicData>
            </a:graphic>
          </wp:inline>
        </w:drawing>
      </w:r>
    </w:p>
    <w:p w:rsidR="00FC06A4" w:rsidRPr="00FC06A4" w:rsidRDefault="00FC06A4" w:rsidP="00FC06A4">
      <w:pPr>
        <w:pStyle w:val="MessageHeader"/>
        <w:spacing w:after="0" w:line="240" w:lineRule="auto"/>
        <w:jc w:val="center"/>
        <w:rPr>
          <w:rFonts w:cs="Arial"/>
          <w:color w:val="auto"/>
          <w:spacing w:val="0"/>
          <w:position w:val="-12"/>
          <w:szCs w:val="24"/>
        </w:rPr>
      </w:pPr>
      <w:r w:rsidRPr="00FC06A4">
        <w:rPr>
          <w:rFonts w:cs="Arial"/>
          <w:color w:val="auto"/>
          <w:spacing w:val="12"/>
          <w:position w:val="-12"/>
          <w:szCs w:val="24"/>
        </w:rPr>
        <w:t>California Workers’ Compensation Institute</w:t>
      </w:r>
    </w:p>
    <w:p w:rsidR="00FC06A4" w:rsidRPr="00C92B31" w:rsidRDefault="00FC06A4" w:rsidP="00FC06A4">
      <w:pPr>
        <w:jc w:val="center"/>
        <w:rPr>
          <w:sz w:val="22"/>
        </w:rPr>
      </w:pPr>
      <w:r w:rsidRPr="00C92B31">
        <w:rPr>
          <w:sz w:val="22"/>
        </w:rPr>
        <w:t>1111 Broadway Suite 2350, Oakland, CA 94607 • Tel: (510) 251-9470 • Fax: (510) 763-1592</w:t>
      </w:r>
    </w:p>
    <w:p w:rsidR="00FC06A4" w:rsidRPr="00FC06A4" w:rsidRDefault="00FC06A4" w:rsidP="00FC06A4">
      <w:pPr>
        <w:pStyle w:val="MessageHeader"/>
        <w:spacing w:after="0" w:line="240" w:lineRule="auto"/>
        <w:ind w:left="0" w:firstLine="0"/>
        <w:jc w:val="center"/>
        <w:rPr>
          <w:rFonts w:cs="Arial"/>
          <w:color w:val="auto"/>
          <w:spacing w:val="0"/>
          <w:szCs w:val="24"/>
        </w:rPr>
      </w:pPr>
    </w:p>
    <w:p w:rsidR="00FC06A4" w:rsidRPr="00FC06A4" w:rsidRDefault="00FC06A4" w:rsidP="00FC06A4">
      <w:pPr>
        <w:pStyle w:val="MessageHeader"/>
        <w:spacing w:after="0" w:line="240" w:lineRule="auto"/>
        <w:ind w:left="0" w:firstLine="0"/>
        <w:jc w:val="center"/>
        <w:rPr>
          <w:rFonts w:cs="Arial"/>
          <w:color w:val="auto"/>
          <w:spacing w:val="0"/>
          <w:szCs w:val="24"/>
        </w:rPr>
      </w:pPr>
    </w:p>
    <w:p w:rsidR="00FC06A4" w:rsidRPr="00FC06A4" w:rsidRDefault="00FC06A4" w:rsidP="00FC06A4">
      <w:pPr>
        <w:pStyle w:val="MessageHeader"/>
        <w:spacing w:after="0" w:line="240" w:lineRule="auto"/>
        <w:ind w:left="5040" w:firstLine="0"/>
        <w:rPr>
          <w:rStyle w:val="MessageHeaderLabel"/>
          <w:rFonts w:ascii="Arial" w:hAnsi="Arial" w:cs="Arial"/>
          <w:color w:val="auto"/>
          <w:spacing w:val="0"/>
          <w:sz w:val="24"/>
          <w:szCs w:val="24"/>
          <w:u w:val="single"/>
        </w:rPr>
      </w:pPr>
    </w:p>
    <w:p w:rsidR="00FC06A4" w:rsidRPr="00FC06A4" w:rsidRDefault="00FC06A4" w:rsidP="00FC06A4">
      <w:pPr>
        <w:pStyle w:val="MessageHeader"/>
        <w:spacing w:after="0" w:line="240" w:lineRule="auto"/>
        <w:jc w:val="both"/>
        <w:rPr>
          <w:rStyle w:val="Hyperlink"/>
          <w:rFonts w:cs="Arial"/>
          <w:color w:val="auto"/>
          <w:szCs w:val="24"/>
        </w:rPr>
      </w:pPr>
      <w:r w:rsidRPr="00FC06A4">
        <w:rPr>
          <w:rStyle w:val="MessageHeaderLabel"/>
          <w:rFonts w:ascii="Arial" w:hAnsi="Arial" w:cs="Arial"/>
          <w:color w:val="auto"/>
          <w:spacing w:val="0"/>
          <w:sz w:val="24"/>
          <w:szCs w:val="24"/>
          <w:u w:val="single"/>
        </w:rPr>
        <w:t xml:space="preserve">VIA E-MAIL to </w:t>
      </w:r>
      <w:hyperlink r:id="rId6" w:history="1">
        <w:r w:rsidRPr="00FC06A4">
          <w:rPr>
            <w:rStyle w:val="Hyperlink"/>
            <w:rFonts w:cs="Arial"/>
            <w:color w:val="auto"/>
            <w:szCs w:val="24"/>
          </w:rPr>
          <w:t>dwcrules@dir.ca.gov</w:t>
        </w:r>
      </w:hyperlink>
    </w:p>
    <w:p w:rsidR="00FC06A4" w:rsidRPr="00FC06A4" w:rsidRDefault="00FC06A4" w:rsidP="00FC06A4">
      <w:pPr>
        <w:pStyle w:val="MessageHeader"/>
        <w:spacing w:after="0" w:line="240" w:lineRule="auto"/>
        <w:ind w:left="0" w:firstLine="0"/>
        <w:jc w:val="both"/>
        <w:rPr>
          <w:rFonts w:cs="Arial"/>
          <w:color w:val="auto"/>
          <w:spacing w:val="0"/>
          <w:szCs w:val="24"/>
        </w:rPr>
      </w:pPr>
    </w:p>
    <w:p w:rsidR="00FC06A4" w:rsidRPr="00FC06A4" w:rsidRDefault="00FC06A4" w:rsidP="00FC06A4">
      <w:pPr>
        <w:pStyle w:val="MessageHeader"/>
        <w:spacing w:after="0" w:line="240" w:lineRule="auto"/>
        <w:rPr>
          <w:rStyle w:val="MessageHeaderLabel"/>
          <w:rFonts w:ascii="Arial" w:hAnsi="Arial" w:cs="Arial"/>
          <w:color w:val="auto"/>
          <w:spacing w:val="0"/>
          <w:sz w:val="24"/>
          <w:szCs w:val="24"/>
        </w:rPr>
      </w:pPr>
    </w:p>
    <w:p w:rsidR="00FC06A4" w:rsidRPr="00FC06A4" w:rsidRDefault="00FC06A4" w:rsidP="00FC06A4">
      <w:pPr>
        <w:pStyle w:val="MessageHeader"/>
        <w:spacing w:after="0" w:line="240" w:lineRule="auto"/>
        <w:rPr>
          <w:rStyle w:val="MessageHeaderLabel"/>
          <w:rFonts w:ascii="Arial" w:hAnsi="Arial" w:cs="Arial"/>
          <w:color w:val="auto"/>
          <w:spacing w:val="0"/>
          <w:sz w:val="24"/>
          <w:szCs w:val="24"/>
        </w:rPr>
      </w:pPr>
      <w:bookmarkStart w:id="0" w:name="_GoBack"/>
      <w:bookmarkEnd w:id="0"/>
      <w:r w:rsidRPr="00FC06A4">
        <w:rPr>
          <w:rStyle w:val="MessageHeaderLabel"/>
          <w:rFonts w:ascii="Arial" w:hAnsi="Arial" w:cs="Arial"/>
          <w:color w:val="auto"/>
          <w:spacing w:val="0"/>
          <w:sz w:val="24"/>
          <w:szCs w:val="24"/>
        </w:rPr>
        <w:t xml:space="preserve">May </w:t>
      </w:r>
      <w:r w:rsidR="00C92B31">
        <w:rPr>
          <w:rStyle w:val="MessageHeaderLabel"/>
          <w:rFonts w:ascii="Arial" w:hAnsi="Arial" w:cs="Arial"/>
          <w:color w:val="auto"/>
          <w:spacing w:val="0"/>
          <w:sz w:val="24"/>
          <w:szCs w:val="24"/>
        </w:rPr>
        <w:t>22</w:t>
      </w:r>
      <w:r w:rsidRPr="00FC06A4">
        <w:rPr>
          <w:rStyle w:val="MessageHeaderLabel"/>
          <w:rFonts w:ascii="Arial" w:hAnsi="Arial" w:cs="Arial"/>
          <w:color w:val="auto"/>
          <w:spacing w:val="0"/>
          <w:sz w:val="24"/>
          <w:szCs w:val="24"/>
        </w:rPr>
        <w:t>, 2015</w:t>
      </w:r>
    </w:p>
    <w:p w:rsidR="00FC06A4" w:rsidRPr="00FC06A4" w:rsidRDefault="00FC06A4" w:rsidP="00FC06A4">
      <w:pPr>
        <w:pStyle w:val="MessageHeader"/>
        <w:spacing w:after="0" w:line="240" w:lineRule="auto"/>
        <w:rPr>
          <w:rStyle w:val="MessageHeaderLabel"/>
          <w:rFonts w:ascii="Arial" w:hAnsi="Arial" w:cs="Arial"/>
          <w:color w:val="auto"/>
          <w:spacing w:val="0"/>
          <w:sz w:val="24"/>
          <w:szCs w:val="24"/>
        </w:rPr>
      </w:pPr>
    </w:p>
    <w:p w:rsidR="00FC06A4" w:rsidRPr="00FC06A4" w:rsidRDefault="00FC06A4" w:rsidP="00FC06A4">
      <w:pPr>
        <w:pStyle w:val="MessageHeader"/>
        <w:spacing w:after="0" w:line="240" w:lineRule="auto"/>
        <w:rPr>
          <w:rStyle w:val="MessageHeaderLabel"/>
          <w:rFonts w:ascii="Arial" w:hAnsi="Arial" w:cs="Arial"/>
          <w:color w:val="auto"/>
          <w:spacing w:val="0"/>
          <w:sz w:val="24"/>
          <w:szCs w:val="24"/>
        </w:rPr>
      </w:pPr>
    </w:p>
    <w:p w:rsidR="00FC06A4" w:rsidRPr="00FC06A4" w:rsidRDefault="00FC06A4" w:rsidP="00FC06A4">
      <w:pPr>
        <w:pStyle w:val="MessageHeader"/>
        <w:spacing w:after="0" w:line="240" w:lineRule="auto"/>
        <w:rPr>
          <w:rStyle w:val="MessageHeaderLabel"/>
          <w:rFonts w:ascii="Arial" w:hAnsi="Arial" w:cs="Arial"/>
          <w:color w:val="auto"/>
          <w:spacing w:val="0"/>
          <w:sz w:val="24"/>
          <w:szCs w:val="24"/>
        </w:rPr>
      </w:pPr>
      <w:r w:rsidRPr="00FC06A4">
        <w:rPr>
          <w:rStyle w:val="MessageHeaderLabel"/>
          <w:rFonts w:ascii="Arial" w:hAnsi="Arial" w:cs="Arial"/>
          <w:color w:val="auto"/>
          <w:spacing w:val="0"/>
          <w:sz w:val="24"/>
          <w:szCs w:val="24"/>
        </w:rPr>
        <w:t>Maureen Gray, Regulations Coordinator</w:t>
      </w:r>
    </w:p>
    <w:p w:rsidR="00FC06A4" w:rsidRPr="00FC06A4" w:rsidRDefault="00FC06A4" w:rsidP="00FC06A4">
      <w:pPr>
        <w:pStyle w:val="MessageHeader"/>
        <w:spacing w:after="0" w:line="240" w:lineRule="auto"/>
        <w:rPr>
          <w:rStyle w:val="MessageHeaderLabel"/>
          <w:rFonts w:ascii="Arial" w:hAnsi="Arial" w:cs="Arial"/>
          <w:color w:val="auto"/>
          <w:spacing w:val="0"/>
          <w:sz w:val="24"/>
          <w:szCs w:val="24"/>
        </w:rPr>
      </w:pPr>
      <w:r w:rsidRPr="00FC06A4">
        <w:rPr>
          <w:rStyle w:val="MessageHeaderLabel"/>
          <w:rFonts w:ascii="Arial" w:hAnsi="Arial" w:cs="Arial"/>
          <w:color w:val="auto"/>
          <w:spacing w:val="0"/>
          <w:sz w:val="24"/>
          <w:szCs w:val="24"/>
        </w:rPr>
        <w:t>Department of Industrial Relations</w:t>
      </w:r>
    </w:p>
    <w:p w:rsidR="00FC06A4" w:rsidRPr="00FC06A4" w:rsidRDefault="00FC06A4" w:rsidP="00FC06A4">
      <w:pPr>
        <w:pStyle w:val="MessageHeader"/>
        <w:spacing w:after="0" w:line="240" w:lineRule="auto"/>
        <w:rPr>
          <w:rStyle w:val="MessageHeaderLabel"/>
          <w:rFonts w:ascii="Arial" w:hAnsi="Arial" w:cs="Arial"/>
          <w:color w:val="auto"/>
          <w:spacing w:val="0"/>
          <w:sz w:val="24"/>
          <w:szCs w:val="24"/>
        </w:rPr>
      </w:pPr>
      <w:r w:rsidRPr="00FC06A4">
        <w:rPr>
          <w:rStyle w:val="MessageHeaderLabel"/>
          <w:rFonts w:ascii="Arial" w:hAnsi="Arial" w:cs="Arial"/>
          <w:color w:val="auto"/>
          <w:spacing w:val="0"/>
          <w:sz w:val="24"/>
          <w:szCs w:val="24"/>
        </w:rPr>
        <w:t xml:space="preserve">Division of Workers’ Compensation </w:t>
      </w:r>
    </w:p>
    <w:p w:rsidR="00FC06A4" w:rsidRPr="00FC06A4" w:rsidRDefault="00FC06A4" w:rsidP="00FC06A4">
      <w:pPr>
        <w:pStyle w:val="MessageHeader"/>
        <w:spacing w:after="0" w:line="240" w:lineRule="auto"/>
        <w:rPr>
          <w:rStyle w:val="MessageHeaderLabel"/>
          <w:rFonts w:ascii="Arial" w:hAnsi="Arial" w:cs="Arial"/>
          <w:color w:val="auto"/>
          <w:spacing w:val="0"/>
          <w:sz w:val="24"/>
          <w:szCs w:val="24"/>
        </w:rPr>
      </w:pPr>
      <w:r w:rsidRPr="00FC06A4">
        <w:rPr>
          <w:rStyle w:val="MessageHeaderLabel"/>
          <w:rFonts w:ascii="Arial" w:hAnsi="Arial" w:cs="Arial"/>
          <w:color w:val="auto"/>
          <w:spacing w:val="0"/>
          <w:sz w:val="24"/>
          <w:szCs w:val="24"/>
        </w:rPr>
        <w:t xml:space="preserve">Post Office Box 420603 </w:t>
      </w:r>
    </w:p>
    <w:p w:rsidR="00FC06A4" w:rsidRPr="00FC06A4" w:rsidRDefault="00FC06A4" w:rsidP="00FC06A4">
      <w:pPr>
        <w:pStyle w:val="MessageHeader"/>
        <w:spacing w:after="0" w:line="240" w:lineRule="auto"/>
        <w:rPr>
          <w:rStyle w:val="MessageHeaderLabel"/>
          <w:rFonts w:ascii="Arial" w:hAnsi="Arial" w:cs="Arial"/>
          <w:color w:val="auto"/>
          <w:spacing w:val="0"/>
          <w:sz w:val="24"/>
          <w:szCs w:val="24"/>
        </w:rPr>
      </w:pPr>
      <w:r w:rsidRPr="00FC06A4">
        <w:rPr>
          <w:rStyle w:val="MessageHeaderLabel"/>
          <w:rFonts w:ascii="Arial" w:hAnsi="Arial" w:cs="Arial"/>
          <w:color w:val="auto"/>
          <w:spacing w:val="0"/>
          <w:sz w:val="24"/>
          <w:szCs w:val="24"/>
        </w:rPr>
        <w:t>San Francisco, CA  94612</w:t>
      </w:r>
    </w:p>
    <w:p w:rsidR="00FC06A4" w:rsidRPr="00FC06A4" w:rsidRDefault="00FC06A4" w:rsidP="00FC06A4">
      <w:pPr>
        <w:pStyle w:val="MessageHeader"/>
        <w:spacing w:after="0" w:line="240" w:lineRule="auto"/>
        <w:rPr>
          <w:rStyle w:val="MessageHeaderLabel"/>
          <w:rFonts w:ascii="Arial" w:hAnsi="Arial" w:cs="Arial"/>
          <w:color w:val="auto"/>
          <w:spacing w:val="0"/>
          <w:sz w:val="24"/>
          <w:szCs w:val="24"/>
        </w:rPr>
      </w:pPr>
    </w:p>
    <w:p w:rsidR="00FC06A4" w:rsidRPr="00FC06A4" w:rsidRDefault="00FC06A4" w:rsidP="00FC06A4">
      <w:pPr>
        <w:pStyle w:val="MessageHeader"/>
        <w:spacing w:after="0" w:line="240" w:lineRule="auto"/>
        <w:rPr>
          <w:rStyle w:val="MessageHeaderLabel"/>
          <w:rFonts w:ascii="Arial" w:hAnsi="Arial" w:cs="Arial"/>
          <w:color w:val="auto"/>
          <w:spacing w:val="0"/>
          <w:sz w:val="24"/>
          <w:szCs w:val="24"/>
        </w:rPr>
      </w:pPr>
    </w:p>
    <w:p w:rsidR="00FC06A4" w:rsidRPr="00FC06A4" w:rsidRDefault="002654EF" w:rsidP="00FC06A4">
      <w:pPr>
        <w:tabs>
          <w:tab w:val="center" w:pos="4680"/>
        </w:tabs>
        <w:rPr>
          <w:rStyle w:val="MessageHeaderLabel"/>
          <w:rFonts w:ascii="Arial" w:hAnsi="Arial"/>
          <w:b/>
          <w:sz w:val="24"/>
          <w:szCs w:val="24"/>
        </w:rPr>
      </w:pPr>
      <w:r>
        <w:rPr>
          <w:rStyle w:val="MessageHeaderLabel"/>
          <w:rFonts w:ascii="Arial" w:hAnsi="Arial"/>
          <w:b/>
          <w:sz w:val="24"/>
          <w:szCs w:val="24"/>
        </w:rPr>
        <w:t>RE:  Qualified Medical Examiner Regulations</w:t>
      </w:r>
      <w:r w:rsidR="00FC06A4" w:rsidRPr="00FC06A4">
        <w:rPr>
          <w:rStyle w:val="MessageHeaderLabel"/>
          <w:rFonts w:ascii="Arial" w:hAnsi="Arial"/>
          <w:b/>
          <w:sz w:val="24"/>
          <w:szCs w:val="24"/>
        </w:rPr>
        <w:t xml:space="preserve"> </w:t>
      </w:r>
    </w:p>
    <w:p w:rsidR="00FC06A4" w:rsidRPr="00FC06A4" w:rsidRDefault="00FC06A4" w:rsidP="00FC06A4">
      <w:pPr>
        <w:tabs>
          <w:tab w:val="center" w:pos="4680"/>
        </w:tabs>
        <w:rPr>
          <w:rStyle w:val="MessageHeaderLabel"/>
          <w:rFonts w:ascii="Arial" w:hAnsi="Arial"/>
          <w:sz w:val="24"/>
          <w:szCs w:val="24"/>
        </w:rPr>
      </w:pPr>
      <w:r w:rsidRPr="00FC06A4">
        <w:rPr>
          <w:rStyle w:val="MessageHeaderLabel"/>
          <w:rFonts w:ascii="Arial" w:hAnsi="Arial"/>
          <w:sz w:val="24"/>
          <w:szCs w:val="24"/>
        </w:rPr>
        <w:t xml:space="preserve">CCR, TITLE 8, ARTICLES 3, 10 AND 10.5, </w:t>
      </w:r>
    </w:p>
    <w:p w:rsidR="00FC06A4" w:rsidRPr="00FC06A4" w:rsidRDefault="00FC06A4" w:rsidP="00FC06A4">
      <w:pPr>
        <w:tabs>
          <w:tab w:val="center" w:pos="4680"/>
        </w:tabs>
        <w:rPr>
          <w:rStyle w:val="MessageHeaderLabel"/>
          <w:rFonts w:ascii="Arial" w:hAnsi="Arial"/>
          <w:sz w:val="24"/>
          <w:szCs w:val="24"/>
        </w:rPr>
      </w:pPr>
      <w:r w:rsidRPr="00FC06A4">
        <w:rPr>
          <w:rStyle w:val="MessageHeaderLabel"/>
          <w:rFonts w:ascii="Arial" w:hAnsi="Arial"/>
          <w:sz w:val="24"/>
          <w:szCs w:val="24"/>
        </w:rPr>
        <w:t>Sections 30, 30.5, 31.1, 100, 104, 105, 106, and 109</w:t>
      </w:r>
    </w:p>
    <w:p w:rsidR="00FC06A4" w:rsidRPr="00FC06A4" w:rsidRDefault="00FC06A4" w:rsidP="00FC06A4">
      <w:pPr>
        <w:spacing w:line="240" w:lineRule="atLeast"/>
        <w:rPr>
          <w:b/>
          <w:szCs w:val="24"/>
        </w:rPr>
      </w:pPr>
    </w:p>
    <w:p w:rsidR="00FC06A4" w:rsidRPr="00FC06A4" w:rsidRDefault="00FC06A4" w:rsidP="00FC06A4">
      <w:pPr>
        <w:rPr>
          <w:szCs w:val="24"/>
        </w:rPr>
      </w:pPr>
    </w:p>
    <w:p w:rsidR="00FC06A4" w:rsidRPr="00FC06A4" w:rsidRDefault="00FC06A4" w:rsidP="00FC06A4">
      <w:pPr>
        <w:rPr>
          <w:szCs w:val="24"/>
        </w:rPr>
      </w:pPr>
      <w:r w:rsidRPr="00FC06A4">
        <w:rPr>
          <w:szCs w:val="24"/>
        </w:rPr>
        <w:t>Dear Ms. Gray:</w:t>
      </w:r>
    </w:p>
    <w:p w:rsidR="00FC06A4" w:rsidRPr="00FC06A4" w:rsidRDefault="00FC06A4" w:rsidP="00FC06A4">
      <w:pPr>
        <w:rPr>
          <w:szCs w:val="24"/>
        </w:rPr>
      </w:pPr>
    </w:p>
    <w:p w:rsidR="00FC06A4" w:rsidRPr="00FC06A4" w:rsidRDefault="00FC06A4" w:rsidP="00FC06A4">
      <w:pPr>
        <w:keepLines/>
        <w:tabs>
          <w:tab w:val="left" w:pos="900"/>
        </w:tabs>
        <w:rPr>
          <w:szCs w:val="24"/>
        </w:rPr>
      </w:pPr>
      <w:r w:rsidRPr="00FC06A4">
        <w:rPr>
          <w:szCs w:val="24"/>
        </w:rPr>
        <w:t xml:space="preserve">This written testimony on proposed </w:t>
      </w:r>
      <w:r w:rsidR="002654EF">
        <w:rPr>
          <w:szCs w:val="24"/>
        </w:rPr>
        <w:t xml:space="preserve">revisions to the Qualified Medical Evaluator (QME) </w:t>
      </w:r>
      <w:r w:rsidRPr="00FC06A4">
        <w:rPr>
          <w:szCs w:val="24"/>
        </w:rPr>
        <w:t xml:space="preserve">regulations is presented on behalf of members of the California Workers' Compensation Institute (the Institute).  Institute members include insurers writing 71% of California’s workers’ compensation premium, and self-insured employers with $46B of annual payroll (26% of the state’s total annual self-insured payroll).  </w:t>
      </w:r>
    </w:p>
    <w:p w:rsidR="00FC06A4" w:rsidRPr="00FC06A4" w:rsidRDefault="00FC06A4" w:rsidP="00FC06A4">
      <w:pPr>
        <w:keepLines/>
        <w:tabs>
          <w:tab w:val="left" w:pos="900"/>
        </w:tabs>
        <w:rPr>
          <w:szCs w:val="24"/>
        </w:rPr>
      </w:pPr>
    </w:p>
    <w:p w:rsidR="00FC06A4" w:rsidRPr="00FC06A4" w:rsidRDefault="00FC06A4" w:rsidP="00FC06A4">
      <w:pPr>
        <w:keepLines/>
        <w:tabs>
          <w:tab w:val="left" w:pos="900"/>
        </w:tabs>
        <w:rPr>
          <w:szCs w:val="24"/>
        </w:rPr>
      </w:pPr>
      <w:r w:rsidRPr="00FC06A4">
        <w:rPr>
          <w:szCs w:val="24"/>
        </w:rPr>
        <w:t xml:space="preserve">Insurer members of the Institute include ACE, AIG, Alaska National Insurance Company, Allianz Global Corporate &amp; Specialty, </w:t>
      </w:r>
      <w:proofErr w:type="spellStart"/>
      <w:r w:rsidRPr="00FC06A4">
        <w:rPr>
          <w:szCs w:val="24"/>
        </w:rPr>
        <w:t>AmTrust</w:t>
      </w:r>
      <w:proofErr w:type="spellEnd"/>
      <w:r w:rsidRPr="00FC06A4">
        <w:rPr>
          <w:szCs w:val="24"/>
        </w:rPr>
        <w:t xml:space="preserve"> North America, Chubb Group of Insurance Companies, CNA, CompWest Insurance Company, Crum &amp; Forster, EMPLOYERS, Everest National Insurance Company, The Hartford Insurance Group, ICW Group, Liberty Mutual Insurance, Pacific Compensation Insurance Company, Preferred Employers Group, Republic Indemnity Company of America, Sentry Insurance, State Compensation Insurance Fund, State Farm Insurance Companies, Travelers, XL Insurance, Zenith Insurance Company, and Zurich North America.</w:t>
      </w:r>
    </w:p>
    <w:p w:rsidR="00FC06A4" w:rsidRPr="00FC06A4" w:rsidRDefault="00FC06A4" w:rsidP="00FC06A4">
      <w:pPr>
        <w:keepLines/>
        <w:tabs>
          <w:tab w:val="left" w:pos="900"/>
        </w:tabs>
        <w:rPr>
          <w:szCs w:val="24"/>
        </w:rPr>
      </w:pPr>
    </w:p>
    <w:p w:rsidR="00FC06A4" w:rsidRDefault="00FC06A4" w:rsidP="00FC06A4">
      <w:pPr>
        <w:keepLines/>
        <w:tabs>
          <w:tab w:val="left" w:pos="900"/>
        </w:tabs>
        <w:rPr>
          <w:szCs w:val="24"/>
        </w:rPr>
      </w:pPr>
      <w:r w:rsidRPr="00FC06A4">
        <w:rPr>
          <w:szCs w:val="24"/>
        </w:rPr>
        <w:lastRenderedPageBreak/>
        <w:t>Self-insured employer members are Adventist Health, Chevron Corporation, City and County of San Francisco, City of Torrance, Contra Costa County Schools Insurance Group, Costco Wholesale, County of Alameda, County of San Bernardino Risk Management, County of Santa Clara, Dignity Health, Foster Farms, Grimmway Enterprises Inc., Kaiser Permanente, Marriott International, Inc., Pacific Gas &amp; Electric Company, Safeway, Inc., Schools Insurance Authority, Sempra Energy, Shasta County Risk Management, Shasta-</w:t>
      </w:r>
      <w:r w:rsidR="00C92B31">
        <w:rPr>
          <w:szCs w:val="24"/>
        </w:rPr>
        <w:t xml:space="preserve">Trinity Schools Insurance Group, </w:t>
      </w:r>
      <w:r w:rsidRPr="00FC06A4">
        <w:rPr>
          <w:szCs w:val="24"/>
        </w:rPr>
        <w:t>Southern California Edison</w:t>
      </w:r>
      <w:r w:rsidR="00C92B31">
        <w:rPr>
          <w:szCs w:val="24"/>
        </w:rPr>
        <w:t xml:space="preserve">, Special District Risk Management Authority, </w:t>
      </w:r>
      <w:r w:rsidRPr="00FC06A4">
        <w:rPr>
          <w:szCs w:val="24"/>
        </w:rPr>
        <w:t xml:space="preserve">Sutter Health, University of California, and The Walt Disney Company. </w:t>
      </w:r>
    </w:p>
    <w:p w:rsidR="00AE54D1" w:rsidRDefault="00AE54D1" w:rsidP="00FC06A4">
      <w:pPr>
        <w:keepLines/>
        <w:tabs>
          <w:tab w:val="left" w:pos="900"/>
        </w:tabs>
        <w:rPr>
          <w:szCs w:val="24"/>
        </w:rPr>
      </w:pPr>
    </w:p>
    <w:p w:rsidR="00FC06A4" w:rsidRPr="00FC06A4" w:rsidRDefault="00FC06A4" w:rsidP="00FC06A4">
      <w:pPr>
        <w:rPr>
          <w:b/>
          <w:szCs w:val="24"/>
        </w:rPr>
      </w:pPr>
    </w:p>
    <w:p w:rsidR="00FC06A4" w:rsidRPr="00FC06A4" w:rsidRDefault="00FC06A4" w:rsidP="00FC06A4">
      <w:pPr>
        <w:rPr>
          <w:szCs w:val="24"/>
        </w:rPr>
      </w:pPr>
      <w:r w:rsidRPr="00FC06A4">
        <w:rPr>
          <w:b/>
          <w:szCs w:val="24"/>
        </w:rPr>
        <w:t xml:space="preserve">Introduction </w:t>
      </w:r>
    </w:p>
    <w:p w:rsidR="00FC06A4" w:rsidRPr="00FC06A4" w:rsidRDefault="00581549" w:rsidP="00FC06A4">
      <w:pPr>
        <w:rPr>
          <w:szCs w:val="24"/>
        </w:rPr>
      </w:pPr>
      <w:r>
        <w:rPr>
          <w:szCs w:val="24"/>
        </w:rPr>
        <w:t xml:space="preserve">The Institute’s members appreciate the effort by the </w:t>
      </w:r>
      <w:r w:rsidR="00C92B31">
        <w:rPr>
          <w:szCs w:val="24"/>
        </w:rPr>
        <w:t>D</w:t>
      </w:r>
      <w:r>
        <w:rPr>
          <w:szCs w:val="24"/>
        </w:rPr>
        <w:t xml:space="preserve">ivision to create an </w:t>
      </w:r>
      <w:r w:rsidR="00FC06A4" w:rsidRPr="00FC06A4">
        <w:rPr>
          <w:szCs w:val="24"/>
        </w:rPr>
        <w:t xml:space="preserve">online system </w:t>
      </w:r>
      <w:r>
        <w:rPr>
          <w:szCs w:val="24"/>
        </w:rPr>
        <w:t xml:space="preserve">that will make </w:t>
      </w:r>
      <w:r w:rsidR="00B861B2">
        <w:rPr>
          <w:szCs w:val="24"/>
        </w:rPr>
        <w:t xml:space="preserve">the </w:t>
      </w:r>
      <w:r w:rsidR="00F26662">
        <w:rPr>
          <w:szCs w:val="24"/>
        </w:rPr>
        <w:t xml:space="preserve">panel </w:t>
      </w:r>
      <w:r w:rsidR="00B861B2">
        <w:rPr>
          <w:szCs w:val="24"/>
        </w:rPr>
        <w:t>request process more efficient and effective</w:t>
      </w:r>
      <w:r>
        <w:rPr>
          <w:szCs w:val="24"/>
        </w:rPr>
        <w:t xml:space="preserve"> and eliminate the backlog</w:t>
      </w:r>
      <w:r w:rsidR="00B861B2">
        <w:rPr>
          <w:szCs w:val="24"/>
        </w:rPr>
        <w:t xml:space="preserve">.  </w:t>
      </w:r>
      <w:r w:rsidR="00CE1545">
        <w:rPr>
          <w:szCs w:val="24"/>
        </w:rPr>
        <w:t xml:space="preserve">The paper process has proven to be very cumbersome and has caused unfortunate delays in obtaining medical legal opinions that are essential to resolving benefit delivery issues.  </w:t>
      </w:r>
      <w:r w:rsidR="00CE1545" w:rsidRPr="009F0759">
        <w:rPr>
          <w:szCs w:val="24"/>
        </w:rPr>
        <w:t>Online requests can be processed instantly</w:t>
      </w:r>
      <w:r w:rsidR="00CE1545">
        <w:rPr>
          <w:szCs w:val="24"/>
        </w:rPr>
        <w:t xml:space="preserve"> </w:t>
      </w:r>
      <w:r>
        <w:rPr>
          <w:szCs w:val="24"/>
        </w:rPr>
        <w:t>– a necessity as time frames decrease and speed in determining issue</w:t>
      </w:r>
      <w:r w:rsidR="002654EF">
        <w:rPr>
          <w:szCs w:val="24"/>
        </w:rPr>
        <w:t>s</w:t>
      </w:r>
      <w:r>
        <w:rPr>
          <w:szCs w:val="24"/>
        </w:rPr>
        <w:t xml:space="preserve"> becomes ever more important.</w:t>
      </w:r>
      <w:r w:rsidR="00CE1545">
        <w:rPr>
          <w:szCs w:val="24"/>
        </w:rPr>
        <w:t xml:space="preserve"> </w:t>
      </w:r>
      <w:r w:rsidR="00F26662">
        <w:rPr>
          <w:szCs w:val="24"/>
        </w:rPr>
        <w:t xml:space="preserve"> The fact that panels can be computer generated and communicated immediately will certainly streamline the medical legal process.  The prompt resolution of disputes will make benefit delivery more efficient </w:t>
      </w:r>
      <w:r w:rsidR="00A164BC">
        <w:rPr>
          <w:szCs w:val="24"/>
        </w:rPr>
        <w:t>and injured workers will not have to suffer unnecessary procedural delays.</w:t>
      </w:r>
    </w:p>
    <w:p w:rsidR="00FC06A4" w:rsidRPr="00FC06A4" w:rsidRDefault="00FC06A4" w:rsidP="00FC06A4">
      <w:pPr>
        <w:rPr>
          <w:szCs w:val="24"/>
        </w:rPr>
      </w:pPr>
    </w:p>
    <w:p w:rsidR="00FC06A4" w:rsidRPr="00FC06A4" w:rsidRDefault="00FC06A4" w:rsidP="00FC06A4">
      <w:pPr>
        <w:rPr>
          <w:szCs w:val="24"/>
        </w:rPr>
      </w:pPr>
    </w:p>
    <w:p w:rsidR="00AA4B89" w:rsidRPr="009F0759" w:rsidRDefault="00AA4B89" w:rsidP="00AA4B89">
      <w:pPr>
        <w:rPr>
          <w:b/>
          <w:szCs w:val="24"/>
          <w:u w:val="single"/>
        </w:rPr>
      </w:pPr>
      <w:r>
        <w:rPr>
          <w:szCs w:val="24"/>
        </w:rPr>
        <w:t xml:space="preserve"> </w:t>
      </w:r>
      <w:r w:rsidRPr="009F0759">
        <w:rPr>
          <w:b/>
          <w:szCs w:val="24"/>
        </w:rPr>
        <w:t xml:space="preserve">§ 30.  QME Panel Requests </w:t>
      </w:r>
    </w:p>
    <w:p w:rsidR="00FC06A4" w:rsidRPr="00AA4B89" w:rsidRDefault="00AA4B89">
      <w:pPr>
        <w:rPr>
          <w:szCs w:val="24"/>
        </w:rPr>
      </w:pPr>
      <w:r w:rsidRPr="009F0759">
        <w:rPr>
          <w:szCs w:val="24"/>
        </w:rPr>
        <w:t>(b)</w:t>
      </w:r>
      <w:r w:rsidRPr="009F0759">
        <w:rPr>
          <w:szCs w:val="24"/>
        </w:rPr>
        <w:tab/>
      </w:r>
      <w:r w:rsidRPr="00AA4B89">
        <w:rPr>
          <w:szCs w:val="24"/>
        </w:rPr>
        <w:t>Represented cases</w:t>
      </w:r>
      <w:r w:rsidRPr="009F0759">
        <w:rPr>
          <w:szCs w:val="24"/>
        </w:rPr>
        <w:t xml:space="preserve">.  Requests for </w:t>
      </w:r>
      <w:r w:rsidRPr="009F0759">
        <w:rPr>
          <w:szCs w:val="24"/>
          <w:u w:val="single"/>
        </w:rPr>
        <w:t>an</w:t>
      </w:r>
      <w:r w:rsidRPr="009F0759">
        <w:rPr>
          <w:szCs w:val="24"/>
        </w:rPr>
        <w:t xml:space="preserve"> </w:t>
      </w:r>
      <w:r w:rsidRPr="009F0759">
        <w:rPr>
          <w:szCs w:val="24"/>
          <w:u w:val="single"/>
        </w:rPr>
        <w:t>initial</w:t>
      </w:r>
      <w:r w:rsidRPr="009F0759">
        <w:rPr>
          <w:szCs w:val="24"/>
        </w:rPr>
        <w:t xml:space="preserve"> QME panel in a represented case, for all cases with a date of injury on or after January 1, 2005</w:t>
      </w:r>
      <w:r w:rsidRPr="009F0759">
        <w:rPr>
          <w:szCs w:val="24"/>
        </w:rPr>
        <w:softHyphen/>
        <w:t xml:space="preserve"> </w:t>
      </w:r>
      <w:r w:rsidRPr="009F0759">
        <w:rPr>
          <w:szCs w:val="24"/>
          <w:u w:val="single"/>
        </w:rPr>
        <w:t>shall be submitted</w:t>
      </w:r>
      <w:r w:rsidRPr="009F0759">
        <w:rPr>
          <w:szCs w:val="24"/>
        </w:rPr>
        <w:t xml:space="preserve"> </w:t>
      </w:r>
      <w:r w:rsidRPr="009F0759">
        <w:rPr>
          <w:szCs w:val="24"/>
          <w:u w:val="single"/>
        </w:rPr>
        <w:t xml:space="preserve">electronically utilizing the Division of Workers’ Compensation internet site at www.dwc.ca.gov. </w:t>
      </w:r>
      <w:r w:rsidRPr="009F0759">
        <w:rPr>
          <w:szCs w:val="24"/>
        </w:rPr>
        <w:t xml:space="preserve">, and for all other cases where represented parties agree to obtain a panel of Qualified Medical Evaluators pursuant to the process in </w:t>
      </w:r>
      <w:hyperlink r:id="rId7" w:history="1">
        <w:r w:rsidRPr="009F0759">
          <w:rPr>
            <w:rStyle w:val="Hyperlink"/>
            <w:szCs w:val="24"/>
          </w:rPr>
          <w:t>Labor Code section 4062.2</w:t>
        </w:r>
      </w:hyperlink>
      <w:r w:rsidRPr="009F0759">
        <w:rPr>
          <w:szCs w:val="24"/>
        </w:rPr>
        <w:t>, on the form in section 106</w:t>
      </w:r>
    </w:p>
    <w:p w:rsidR="00FC06A4" w:rsidRPr="00FC06A4" w:rsidRDefault="00FC06A4">
      <w:pPr>
        <w:rPr>
          <w:szCs w:val="24"/>
        </w:rPr>
      </w:pPr>
    </w:p>
    <w:p w:rsidR="00AC67A7" w:rsidRDefault="000A5A1F">
      <w:pPr>
        <w:rPr>
          <w:szCs w:val="24"/>
        </w:rPr>
      </w:pPr>
      <w:r>
        <w:rPr>
          <w:b/>
          <w:szCs w:val="24"/>
        </w:rPr>
        <w:t>Recommendation</w:t>
      </w:r>
      <w:r w:rsidR="005406B4">
        <w:rPr>
          <w:b/>
          <w:szCs w:val="24"/>
        </w:rPr>
        <w:t>s</w:t>
      </w:r>
      <w:r>
        <w:rPr>
          <w:b/>
          <w:szCs w:val="24"/>
        </w:rPr>
        <w:t xml:space="preserve"> and </w:t>
      </w:r>
      <w:r w:rsidR="009F1434">
        <w:rPr>
          <w:b/>
          <w:szCs w:val="24"/>
        </w:rPr>
        <w:t xml:space="preserve">Discussion </w:t>
      </w:r>
    </w:p>
    <w:p w:rsidR="00AC67A7" w:rsidRDefault="009F1434">
      <w:pPr>
        <w:rPr>
          <w:szCs w:val="24"/>
        </w:rPr>
      </w:pPr>
      <w:r>
        <w:rPr>
          <w:szCs w:val="24"/>
        </w:rPr>
        <w:t xml:space="preserve">Section 30(b) </w:t>
      </w:r>
      <w:r w:rsidR="00907C12">
        <w:rPr>
          <w:szCs w:val="24"/>
        </w:rPr>
        <w:t xml:space="preserve">requires the immediate use of the electronic filing process.  </w:t>
      </w:r>
      <w:r>
        <w:rPr>
          <w:szCs w:val="24"/>
        </w:rPr>
        <w:t xml:space="preserve">In the development of electronic systems, there are always </w:t>
      </w:r>
      <w:r w:rsidR="00AC67A7" w:rsidRPr="00FC06A4">
        <w:rPr>
          <w:szCs w:val="24"/>
        </w:rPr>
        <w:t>potential pitfalls</w:t>
      </w:r>
      <w:r w:rsidR="00C65C43">
        <w:rPr>
          <w:szCs w:val="24"/>
        </w:rPr>
        <w:t xml:space="preserve">, bottlenecks from a high volume of initial requests, </w:t>
      </w:r>
      <w:r>
        <w:rPr>
          <w:szCs w:val="24"/>
        </w:rPr>
        <w:t>and technical glitches.</w:t>
      </w:r>
      <w:r w:rsidR="00907C12">
        <w:rPr>
          <w:szCs w:val="24"/>
        </w:rPr>
        <w:t xml:space="preserve"> </w:t>
      </w:r>
      <w:r>
        <w:rPr>
          <w:szCs w:val="24"/>
        </w:rPr>
        <w:t xml:space="preserve"> Until the electronic </w:t>
      </w:r>
      <w:r w:rsidR="00907C12">
        <w:rPr>
          <w:szCs w:val="24"/>
        </w:rPr>
        <w:t xml:space="preserve">system for requesting </w:t>
      </w:r>
      <w:r>
        <w:rPr>
          <w:szCs w:val="24"/>
        </w:rPr>
        <w:t>panel QME</w:t>
      </w:r>
      <w:r w:rsidR="00A164BC">
        <w:rPr>
          <w:szCs w:val="24"/>
        </w:rPr>
        <w:t>s</w:t>
      </w:r>
      <w:r>
        <w:rPr>
          <w:szCs w:val="24"/>
        </w:rPr>
        <w:t xml:space="preserve"> is fully tested and functional, the requesting party should have the option </w:t>
      </w:r>
      <w:r w:rsidR="00907C12">
        <w:rPr>
          <w:szCs w:val="24"/>
        </w:rPr>
        <w:t xml:space="preserve">of filing a paper form or </w:t>
      </w:r>
      <w:r w:rsidR="00A164BC">
        <w:rPr>
          <w:szCs w:val="24"/>
        </w:rPr>
        <w:t xml:space="preserve">using </w:t>
      </w:r>
      <w:r w:rsidR="00907C12">
        <w:rPr>
          <w:szCs w:val="24"/>
        </w:rPr>
        <w:t xml:space="preserve">the online </w:t>
      </w:r>
      <w:r w:rsidR="00A164BC">
        <w:rPr>
          <w:szCs w:val="24"/>
        </w:rPr>
        <w:t>process</w:t>
      </w:r>
      <w:r w:rsidR="00907C12">
        <w:rPr>
          <w:szCs w:val="24"/>
        </w:rPr>
        <w:t>.  This initial period could be as short as 90</w:t>
      </w:r>
      <w:r w:rsidR="000A5A1F">
        <w:rPr>
          <w:szCs w:val="24"/>
        </w:rPr>
        <w:t xml:space="preserve"> </w:t>
      </w:r>
      <w:r w:rsidR="00907C12">
        <w:rPr>
          <w:szCs w:val="24"/>
        </w:rPr>
        <w:t>days or as long as 180</w:t>
      </w:r>
      <w:r w:rsidR="000A5A1F">
        <w:rPr>
          <w:szCs w:val="24"/>
        </w:rPr>
        <w:t xml:space="preserve"> </w:t>
      </w:r>
      <w:r w:rsidR="00907C12">
        <w:rPr>
          <w:szCs w:val="24"/>
        </w:rPr>
        <w:t>days but there should be some period of time where both systems overlap.</w:t>
      </w:r>
    </w:p>
    <w:p w:rsidR="00E81AD1" w:rsidRDefault="00E81AD1">
      <w:pPr>
        <w:rPr>
          <w:szCs w:val="24"/>
        </w:rPr>
      </w:pPr>
    </w:p>
    <w:p w:rsidR="00E81AD1" w:rsidRDefault="00E81AD1" w:rsidP="00E81AD1">
      <w:pPr>
        <w:rPr>
          <w:szCs w:val="24"/>
        </w:rPr>
      </w:pPr>
      <w:r w:rsidRPr="00FC06A4">
        <w:rPr>
          <w:szCs w:val="24"/>
        </w:rPr>
        <w:t xml:space="preserve">Sections 30(a) and (b) </w:t>
      </w:r>
      <w:r>
        <w:rPr>
          <w:szCs w:val="24"/>
        </w:rPr>
        <w:t xml:space="preserve">could be revised </w:t>
      </w:r>
      <w:r w:rsidR="001C6317">
        <w:rPr>
          <w:szCs w:val="24"/>
        </w:rPr>
        <w:t xml:space="preserve">after the transition period </w:t>
      </w:r>
      <w:r>
        <w:rPr>
          <w:szCs w:val="24"/>
        </w:rPr>
        <w:t xml:space="preserve">to permit, unrepresented injured workers the option of filing electronically, as well.  </w:t>
      </w:r>
    </w:p>
    <w:p w:rsidR="00E81AD1" w:rsidRDefault="00E81AD1" w:rsidP="00E81AD1">
      <w:pPr>
        <w:rPr>
          <w:szCs w:val="24"/>
        </w:rPr>
      </w:pPr>
    </w:p>
    <w:p w:rsidR="00AC67A7" w:rsidRPr="00FC06A4" w:rsidRDefault="00AC67A7">
      <w:pPr>
        <w:rPr>
          <w:szCs w:val="24"/>
        </w:rPr>
      </w:pPr>
      <w:r w:rsidRPr="00FC06A4">
        <w:rPr>
          <w:szCs w:val="24"/>
        </w:rPr>
        <w:lastRenderedPageBreak/>
        <w:t>Section 30(b</w:t>
      </w:r>
      <w:proofErr w:type="gramStart"/>
      <w:r w:rsidRPr="00FC06A4">
        <w:rPr>
          <w:szCs w:val="24"/>
        </w:rPr>
        <w:t>)(</w:t>
      </w:r>
      <w:proofErr w:type="gramEnd"/>
      <w:r w:rsidRPr="00FC06A4">
        <w:rPr>
          <w:szCs w:val="24"/>
        </w:rPr>
        <w:t xml:space="preserve">5) </w:t>
      </w:r>
      <w:r w:rsidR="00C65C43">
        <w:rPr>
          <w:szCs w:val="24"/>
        </w:rPr>
        <w:t>notes that if</w:t>
      </w:r>
      <w:r w:rsidRPr="00FC06A4">
        <w:rPr>
          <w:szCs w:val="24"/>
        </w:rPr>
        <w:t xml:space="preserve"> technical </w:t>
      </w:r>
      <w:r w:rsidR="00C65C43">
        <w:rPr>
          <w:szCs w:val="24"/>
        </w:rPr>
        <w:t xml:space="preserve">problems arise, </w:t>
      </w:r>
      <w:r w:rsidRPr="00FC06A4">
        <w:rPr>
          <w:szCs w:val="24"/>
        </w:rPr>
        <w:t xml:space="preserve">the requesting party </w:t>
      </w:r>
      <w:r w:rsidR="00C65C43">
        <w:rPr>
          <w:szCs w:val="24"/>
        </w:rPr>
        <w:t xml:space="preserve">should </w:t>
      </w:r>
      <w:r w:rsidRPr="00FC06A4">
        <w:rPr>
          <w:szCs w:val="24"/>
        </w:rPr>
        <w:t xml:space="preserve">contact the Medical Unit.  </w:t>
      </w:r>
      <w:r w:rsidR="00C65C43">
        <w:rPr>
          <w:szCs w:val="24"/>
        </w:rPr>
        <w:t>It would be beneficial if the regulation stated the contact or provided</w:t>
      </w:r>
      <w:r w:rsidRPr="00FC06A4">
        <w:rPr>
          <w:szCs w:val="24"/>
        </w:rPr>
        <w:t xml:space="preserve"> phone number or e-mail address for this purpose</w:t>
      </w:r>
      <w:r w:rsidR="00C65C43">
        <w:rPr>
          <w:szCs w:val="24"/>
        </w:rPr>
        <w:t>.</w:t>
      </w:r>
    </w:p>
    <w:p w:rsidR="00AC67A7" w:rsidRPr="00FC06A4" w:rsidRDefault="00AC67A7">
      <w:pPr>
        <w:rPr>
          <w:szCs w:val="24"/>
        </w:rPr>
      </w:pPr>
    </w:p>
    <w:p w:rsidR="001C6317" w:rsidRDefault="001C6317" w:rsidP="001C6317">
      <w:pPr>
        <w:rPr>
          <w:b/>
          <w:sz w:val="22"/>
        </w:rPr>
      </w:pPr>
    </w:p>
    <w:p w:rsidR="001C6317" w:rsidRPr="00AE3E4D" w:rsidRDefault="001C6317" w:rsidP="001C6317">
      <w:pPr>
        <w:pStyle w:val="MessageHeader"/>
        <w:tabs>
          <w:tab w:val="left" w:pos="900"/>
        </w:tabs>
        <w:spacing w:after="0" w:line="240" w:lineRule="auto"/>
        <w:ind w:left="0" w:firstLine="0"/>
        <w:rPr>
          <w:rFonts w:cs="Arial"/>
          <w:spacing w:val="0"/>
          <w:szCs w:val="24"/>
        </w:rPr>
      </w:pPr>
      <w:r w:rsidRPr="00AE3E4D">
        <w:rPr>
          <w:rFonts w:cs="Arial"/>
          <w:spacing w:val="0"/>
          <w:szCs w:val="24"/>
        </w:rPr>
        <w:t>Thank you for considering our comments.  Please contact us if further clarification is needed.</w:t>
      </w:r>
    </w:p>
    <w:p w:rsidR="001C6317" w:rsidRPr="00AE3E4D" w:rsidRDefault="001C6317" w:rsidP="001C6317">
      <w:pPr>
        <w:pStyle w:val="MessageHeader"/>
        <w:tabs>
          <w:tab w:val="left" w:pos="900"/>
        </w:tabs>
        <w:spacing w:after="0" w:line="240" w:lineRule="auto"/>
        <w:ind w:left="0" w:firstLine="0"/>
        <w:rPr>
          <w:rFonts w:cs="Arial"/>
          <w:spacing w:val="0"/>
          <w:szCs w:val="24"/>
        </w:rPr>
      </w:pPr>
    </w:p>
    <w:p w:rsidR="001C6317" w:rsidRPr="00AE3E4D" w:rsidRDefault="001C6317" w:rsidP="001C6317">
      <w:pPr>
        <w:pStyle w:val="MessageHeader"/>
        <w:tabs>
          <w:tab w:val="left" w:pos="900"/>
        </w:tabs>
        <w:spacing w:after="0" w:line="240" w:lineRule="auto"/>
        <w:ind w:left="0" w:firstLine="0"/>
        <w:rPr>
          <w:rFonts w:cs="Arial"/>
          <w:spacing w:val="0"/>
          <w:szCs w:val="24"/>
        </w:rPr>
      </w:pPr>
      <w:r w:rsidRPr="00AE3E4D">
        <w:rPr>
          <w:rFonts w:cs="Arial"/>
          <w:spacing w:val="0"/>
          <w:szCs w:val="24"/>
        </w:rPr>
        <w:t xml:space="preserve">Sincerely, </w:t>
      </w:r>
    </w:p>
    <w:p w:rsidR="001C6317" w:rsidRPr="00AE3E4D" w:rsidRDefault="001C6317" w:rsidP="001C6317">
      <w:pPr>
        <w:pStyle w:val="MessageHeader"/>
        <w:tabs>
          <w:tab w:val="left" w:pos="900"/>
        </w:tabs>
        <w:spacing w:after="0" w:line="240" w:lineRule="auto"/>
        <w:ind w:left="0" w:firstLine="0"/>
        <w:rPr>
          <w:rFonts w:cs="Arial"/>
          <w:spacing w:val="0"/>
          <w:szCs w:val="24"/>
        </w:rPr>
      </w:pPr>
    </w:p>
    <w:p w:rsidR="001C6317" w:rsidRPr="007C564A" w:rsidRDefault="001C6317" w:rsidP="001C6317">
      <w:pPr>
        <w:pStyle w:val="MessageHeader"/>
        <w:tabs>
          <w:tab w:val="left" w:pos="900"/>
        </w:tabs>
        <w:spacing w:after="0" w:line="240" w:lineRule="auto"/>
        <w:ind w:left="0" w:firstLine="0"/>
        <w:rPr>
          <w:rFonts w:cs="Arial"/>
          <w:spacing w:val="0"/>
          <w:sz w:val="22"/>
          <w:szCs w:val="22"/>
        </w:rPr>
      </w:pPr>
    </w:p>
    <w:p w:rsidR="001C6317" w:rsidRPr="007C564A" w:rsidRDefault="001C6317" w:rsidP="001C6317">
      <w:pPr>
        <w:pStyle w:val="MessageHeader"/>
        <w:tabs>
          <w:tab w:val="left" w:pos="900"/>
        </w:tabs>
        <w:spacing w:after="0" w:line="240" w:lineRule="auto"/>
        <w:ind w:left="0" w:firstLine="0"/>
        <w:rPr>
          <w:rFonts w:cs="Arial"/>
          <w:spacing w:val="0"/>
          <w:sz w:val="22"/>
          <w:szCs w:val="22"/>
        </w:rPr>
      </w:pPr>
    </w:p>
    <w:p w:rsidR="00C92B31" w:rsidRPr="00AE3E4D" w:rsidRDefault="001C6317" w:rsidP="00C92B31">
      <w:pPr>
        <w:pStyle w:val="MessageHeader"/>
        <w:tabs>
          <w:tab w:val="left" w:pos="900"/>
        </w:tabs>
        <w:spacing w:after="0" w:line="240" w:lineRule="auto"/>
        <w:ind w:left="0" w:firstLine="0"/>
        <w:rPr>
          <w:rFonts w:cs="Arial"/>
          <w:spacing w:val="0"/>
          <w:szCs w:val="24"/>
        </w:rPr>
      </w:pPr>
      <w:r w:rsidRPr="00AE3E4D">
        <w:rPr>
          <w:rFonts w:cs="Arial"/>
          <w:spacing w:val="0"/>
          <w:szCs w:val="24"/>
        </w:rPr>
        <w:t>Michael McClain</w:t>
      </w:r>
      <w:r w:rsidRPr="00AE3E4D">
        <w:rPr>
          <w:rFonts w:cs="Arial"/>
          <w:spacing w:val="0"/>
          <w:szCs w:val="24"/>
        </w:rPr>
        <w:tab/>
      </w:r>
      <w:r w:rsidR="00C92B31" w:rsidRPr="00AE3E4D">
        <w:rPr>
          <w:rFonts w:cs="Arial"/>
          <w:spacing w:val="0"/>
          <w:szCs w:val="24"/>
        </w:rPr>
        <w:t xml:space="preserve">           Stacy L. Jones</w:t>
      </w:r>
    </w:p>
    <w:p w:rsidR="001C6317" w:rsidRPr="00AE3E4D" w:rsidRDefault="00C92B31" w:rsidP="001C6317">
      <w:pPr>
        <w:pStyle w:val="MessageHeader"/>
        <w:tabs>
          <w:tab w:val="left" w:pos="900"/>
        </w:tabs>
        <w:spacing w:after="0" w:line="240" w:lineRule="auto"/>
        <w:ind w:left="0" w:firstLine="0"/>
        <w:rPr>
          <w:rFonts w:cs="Arial"/>
          <w:spacing w:val="0"/>
          <w:szCs w:val="24"/>
        </w:rPr>
      </w:pPr>
      <w:r w:rsidRPr="00AE3E4D">
        <w:rPr>
          <w:rFonts w:cs="Arial"/>
          <w:spacing w:val="0"/>
          <w:szCs w:val="24"/>
        </w:rPr>
        <w:t>G</w:t>
      </w:r>
      <w:r w:rsidR="001C6317" w:rsidRPr="00AE3E4D">
        <w:rPr>
          <w:rFonts w:cs="Arial"/>
          <w:spacing w:val="0"/>
          <w:szCs w:val="24"/>
        </w:rPr>
        <w:t xml:space="preserve">eneral Counsel </w:t>
      </w:r>
      <w:r w:rsidRPr="00AE3E4D">
        <w:rPr>
          <w:rFonts w:cs="Arial"/>
          <w:spacing w:val="0"/>
          <w:szCs w:val="24"/>
        </w:rPr>
        <w:tab/>
        <w:t xml:space="preserve">           Senior Research Associate </w:t>
      </w:r>
    </w:p>
    <w:p w:rsidR="001C6317" w:rsidRPr="00AE3E4D" w:rsidRDefault="001C6317" w:rsidP="001C6317">
      <w:pPr>
        <w:pStyle w:val="MessageHeader"/>
        <w:tabs>
          <w:tab w:val="left" w:pos="900"/>
        </w:tabs>
        <w:spacing w:after="0" w:line="240" w:lineRule="auto"/>
        <w:ind w:left="0" w:firstLine="0"/>
        <w:rPr>
          <w:rFonts w:cs="Arial"/>
          <w:spacing w:val="0"/>
          <w:szCs w:val="24"/>
        </w:rPr>
      </w:pPr>
    </w:p>
    <w:p w:rsidR="001C6317" w:rsidRPr="00AE3E4D" w:rsidRDefault="001C6317" w:rsidP="001C6317">
      <w:pPr>
        <w:pStyle w:val="MessageHeader"/>
        <w:tabs>
          <w:tab w:val="left" w:pos="900"/>
        </w:tabs>
        <w:spacing w:after="0" w:line="240" w:lineRule="auto"/>
        <w:ind w:left="0" w:firstLine="0"/>
        <w:rPr>
          <w:rFonts w:cs="Arial"/>
          <w:spacing w:val="0"/>
          <w:szCs w:val="24"/>
        </w:rPr>
      </w:pPr>
      <w:proofErr w:type="spellStart"/>
      <w:r w:rsidRPr="00AE3E4D">
        <w:rPr>
          <w:rFonts w:cs="Arial"/>
          <w:spacing w:val="0"/>
          <w:szCs w:val="24"/>
        </w:rPr>
        <w:t>MMc</w:t>
      </w:r>
      <w:proofErr w:type="gramStart"/>
      <w:r w:rsidRPr="00AE3E4D">
        <w:rPr>
          <w:rFonts w:cs="Arial"/>
          <w:spacing w:val="0"/>
          <w:szCs w:val="24"/>
        </w:rPr>
        <w:t>:</w:t>
      </w:r>
      <w:r w:rsidR="00C92B31" w:rsidRPr="00AE3E4D">
        <w:rPr>
          <w:rFonts w:cs="Arial"/>
          <w:spacing w:val="0"/>
          <w:szCs w:val="24"/>
        </w:rPr>
        <w:t>SLJ</w:t>
      </w:r>
      <w:proofErr w:type="spellEnd"/>
      <w:proofErr w:type="gramEnd"/>
      <w:r w:rsidR="00C92B31" w:rsidRPr="00AE3E4D">
        <w:rPr>
          <w:rFonts w:cs="Arial"/>
          <w:spacing w:val="0"/>
          <w:szCs w:val="24"/>
        </w:rPr>
        <w:t xml:space="preserve">/pm </w:t>
      </w:r>
    </w:p>
    <w:p w:rsidR="001C6317" w:rsidRPr="00AE3E4D" w:rsidRDefault="001C6317" w:rsidP="001C6317">
      <w:pPr>
        <w:pStyle w:val="MessageHeader"/>
        <w:tabs>
          <w:tab w:val="left" w:pos="900"/>
        </w:tabs>
        <w:spacing w:after="0" w:line="240" w:lineRule="auto"/>
        <w:ind w:left="0" w:firstLine="0"/>
        <w:rPr>
          <w:rFonts w:cs="Arial"/>
          <w:spacing w:val="0"/>
          <w:szCs w:val="24"/>
        </w:rPr>
      </w:pPr>
    </w:p>
    <w:p w:rsidR="001C6317" w:rsidRPr="00AE3E4D" w:rsidRDefault="001C6317" w:rsidP="001C6317">
      <w:pPr>
        <w:pStyle w:val="MessageHeader"/>
        <w:tabs>
          <w:tab w:val="left" w:pos="450"/>
          <w:tab w:val="left" w:pos="900"/>
        </w:tabs>
        <w:spacing w:after="0" w:line="240" w:lineRule="auto"/>
        <w:ind w:left="0" w:firstLine="0"/>
        <w:rPr>
          <w:rFonts w:cs="Arial"/>
          <w:spacing w:val="0"/>
          <w:szCs w:val="24"/>
        </w:rPr>
      </w:pPr>
      <w:r w:rsidRPr="00AE3E4D">
        <w:rPr>
          <w:rFonts w:cs="Arial"/>
          <w:spacing w:val="0"/>
          <w:szCs w:val="24"/>
        </w:rPr>
        <w:t>cc:   Destie Overpeck, DWC Administrative Director</w:t>
      </w:r>
    </w:p>
    <w:p w:rsidR="001C6317" w:rsidRPr="00AE3E4D" w:rsidRDefault="001C6317" w:rsidP="001C6317">
      <w:pPr>
        <w:pStyle w:val="MessageHeader"/>
        <w:tabs>
          <w:tab w:val="left" w:pos="900"/>
        </w:tabs>
        <w:spacing w:after="0" w:line="240" w:lineRule="auto"/>
        <w:ind w:left="0" w:firstLine="0"/>
        <w:rPr>
          <w:rFonts w:cs="Arial"/>
          <w:spacing w:val="0"/>
          <w:szCs w:val="24"/>
        </w:rPr>
      </w:pPr>
      <w:r w:rsidRPr="00AE3E4D">
        <w:rPr>
          <w:rFonts w:cs="Arial"/>
          <w:spacing w:val="0"/>
          <w:szCs w:val="24"/>
        </w:rPr>
        <w:t xml:space="preserve">       Christine Baker, DIR Director</w:t>
      </w:r>
    </w:p>
    <w:p w:rsidR="001C6317" w:rsidRPr="00AE3E4D" w:rsidRDefault="001C6317" w:rsidP="001C6317">
      <w:pPr>
        <w:pStyle w:val="MessageHeader"/>
        <w:tabs>
          <w:tab w:val="left" w:pos="900"/>
        </w:tabs>
        <w:spacing w:after="0" w:line="240" w:lineRule="auto"/>
        <w:ind w:left="0" w:firstLine="0"/>
        <w:rPr>
          <w:rFonts w:cs="Arial"/>
          <w:spacing w:val="0"/>
          <w:szCs w:val="24"/>
        </w:rPr>
      </w:pPr>
      <w:r w:rsidRPr="00AE3E4D">
        <w:rPr>
          <w:rFonts w:cs="Arial"/>
          <w:spacing w:val="0"/>
          <w:szCs w:val="24"/>
        </w:rPr>
        <w:t xml:space="preserve">       James Robbins, DIR Counsel   </w:t>
      </w:r>
      <w:r w:rsidRPr="00AE3E4D">
        <w:rPr>
          <w:rFonts w:cs="Arial"/>
          <w:spacing w:val="0"/>
          <w:szCs w:val="24"/>
        </w:rPr>
        <w:tab/>
        <w:t xml:space="preserve">       </w:t>
      </w:r>
    </w:p>
    <w:p w:rsidR="001C6317" w:rsidRPr="00AE3E4D" w:rsidRDefault="001C6317" w:rsidP="001C6317">
      <w:pPr>
        <w:pStyle w:val="MessageHeader"/>
        <w:tabs>
          <w:tab w:val="left" w:pos="900"/>
        </w:tabs>
        <w:spacing w:after="0" w:line="240" w:lineRule="auto"/>
        <w:ind w:left="0" w:firstLine="0"/>
        <w:rPr>
          <w:rFonts w:cs="Arial"/>
          <w:spacing w:val="0"/>
          <w:szCs w:val="24"/>
        </w:rPr>
      </w:pPr>
      <w:r w:rsidRPr="00AE3E4D">
        <w:rPr>
          <w:rFonts w:cs="Arial"/>
          <w:spacing w:val="0"/>
          <w:szCs w:val="24"/>
        </w:rPr>
        <w:t xml:space="preserve">       CWCI Claims Committee</w:t>
      </w:r>
    </w:p>
    <w:p w:rsidR="001C6317" w:rsidRPr="00AE3E4D" w:rsidRDefault="001C6317" w:rsidP="001C6317">
      <w:pPr>
        <w:pStyle w:val="MessageHeader"/>
        <w:tabs>
          <w:tab w:val="left" w:pos="900"/>
        </w:tabs>
        <w:spacing w:after="0" w:line="240" w:lineRule="auto"/>
        <w:ind w:left="0" w:firstLine="0"/>
        <w:rPr>
          <w:rFonts w:cs="Arial"/>
          <w:spacing w:val="0"/>
          <w:szCs w:val="24"/>
        </w:rPr>
      </w:pPr>
      <w:r w:rsidRPr="00AE3E4D">
        <w:rPr>
          <w:rFonts w:cs="Arial"/>
          <w:spacing w:val="0"/>
          <w:szCs w:val="24"/>
        </w:rPr>
        <w:t xml:space="preserve">       CWCI Legal Committee</w:t>
      </w:r>
    </w:p>
    <w:p w:rsidR="001C6317" w:rsidRPr="00AE3E4D" w:rsidRDefault="001C6317" w:rsidP="001C6317">
      <w:pPr>
        <w:pStyle w:val="MessageHeader"/>
        <w:tabs>
          <w:tab w:val="left" w:pos="900"/>
        </w:tabs>
        <w:spacing w:after="0" w:line="240" w:lineRule="auto"/>
        <w:ind w:left="0" w:firstLine="0"/>
        <w:rPr>
          <w:rFonts w:cs="Arial"/>
          <w:spacing w:val="0"/>
          <w:szCs w:val="24"/>
        </w:rPr>
      </w:pPr>
      <w:r w:rsidRPr="00AE3E4D">
        <w:rPr>
          <w:rFonts w:cs="Arial"/>
          <w:spacing w:val="0"/>
          <w:szCs w:val="24"/>
        </w:rPr>
        <w:t xml:space="preserve">       CWCI Medical Care Committee</w:t>
      </w:r>
    </w:p>
    <w:p w:rsidR="001C6317" w:rsidRPr="00AE3E4D" w:rsidRDefault="001C6317" w:rsidP="001C6317">
      <w:pPr>
        <w:pStyle w:val="MessageHeader"/>
        <w:tabs>
          <w:tab w:val="left" w:pos="900"/>
        </w:tabs>
        <w:spacing w:after="0" w:line="240" w:lineRule="auto"/>
        <w:ind w:left="0" w:firstLine="0"/>
        <w:rPr>
          <w:rFonts w:cs="Arial"/>
          <w:spacing w:val="0"/>
          <w:szCs w:val="24"/>
        </w:rPr>
      </w:pPr>
      <w:r w:rsidRPr="00AE3E4D">
        <w:rPr>
          <w:rFonts w:cs="Arial"/>
          <w:spacing w:val="0"/>
          <w:szCs w:val="24"/>
        </w:rPr>
        <w:t xml:space="preserve">       CWCI Return to Work Group </w:t>
      </w:r>
    </w:p>
    <w:p w:rsidR="001C6317" w:rsidRPr="00AE3E4D" w:rsidRDefault="001C6317" w:rsidP="001C6317">
      <w:pPr>
        <w:pStyle w:val="MessageHeader"/>
        <w:tabs>
          <w:tab w:val="left" w:pos="900"/>
        </w:tabs>
        <w:spacing w:after="0" w:line="240" w:lineRule="auto"/>
        <w:ind w:left="0" w:firstLine="0"/>
        <w:rPr>
          <w:rFonts w:cs="Arial"/>
          <w:spacing w:val="0"/>
          <w:szCs w:val="24"/>
        </w:rPr>
      </w:pPr>
      <w:r w:rsidRPr="00AE3E4D">
        <w:rPr>
          <w:rFonts w:cs="Arial"/>
          <w:spacing w:val="0"/>
          <w:szCs w:val="24"/>
        </w:rPr>
        <w:t xml:space="preserve">       CWCI Regular Members</w:t>
      </w:r>
    </w:p>
    <w:p w:rsidR="001C6317" w:rsidRPr="00AE3E4D" w:rsidRDefault="001C6317" w:rsidP="001C6317">
      <w:pPr>
        <w:pStyle w:val="MessageHeader"/>
        <w:tabs>
          <w:tab w:val="left" w:pos="900"/>
        </w:tabs>
        <w:spacing w:after="0" w:line="240" w:lineRule="auto"/>
        <w:ind w:left="0" w:firstLine="0"/>
        <w:rPr>
          <w:rFonts w:cs="Arial"/>
          <w:szCs w:val="24"/>
        </w:rPr>
      </w:pPr>
      <w:r w:rsidRPr="00AE3E4D">
        <w:rPr>
          <w:rFonts w:cs="Arial"/>
          <w:spacing w:val="0"/>
          <w:szCs w:val="24"/>
        </w:rPr>
        <w:t xml:space="preserve">       CWCI Associate Members </w:t>
      </w:r>
    </w:p>
    <w:p w:rsidR="00A06E14" w:rsidRPr="00AE3E4D" w:rsidRDefault="00A06E14">
      <w:pPr>
        <w:rPr>
          <w:szCs w:val="24"/>
        </w:rPr>
      </w:pPr>
    </w:p>
    <w:sectPr w:rsidR="00A06E14" w:rsidRPr="00AE3E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7A7"/>
    <w:rsid w:val="000023E9"/>
    <w:rsid w:val="00027C6B"/>
    <w:rsid w:val="000A5A1F"/>
    <w:rsid w:val="000D7025"/>
    <w:rsid w:val="000D7CD3"/>
    <w:rsid w:val="00132E23"/>
    <w:rsid w:val="00141304"/>
    <w:rsid w:val="00170889"/>
    <w:rsid w:val="001C03FD"/>
    <w:rsid w:val="001C6317"/>
    <w:rsid w:val="00211750"/>
    <w:rsid w:val="00213F42"/>
    <w:rsid w:val="00254761"/>
    <w:rsid w:val="002654EF"/>
    <w:rsid w:val="002924FD"/>
    <w:rsid w:val="002E7A75"/>
    <w:rsid w:val="00362382"/>
    <w:rsid w:val="00372B6C"/>
    <w:rsid w:val="00386EC6"/>
    <w:rsid w:val="003C7DE5"/>
    <w:rsid w:val="004833EC"/>
    <w:rsid w:val="005406B4"/>
    <w:rsid w:val="00581549"/>
    <w:rsid w:val="006773FE"/>
    <w:rsid w:val="00713B42"/>
    <w:rsid w:val="00734171"/>
    <w:rsid w:val="0076495D"/>
    <w:rsid w:val="007A1C85"/>
    <w:rsid w:val="007A3DB5"/>
    <w:rsid w:val="007F000B"/>
    <w:rsid w:val="00812EE8"/>
    <w:rsid w:val="00840853"/>
    <w:rsid w:val="00852EB0"/>
    <w:rsid w:val="0086182F"/>
    <w:rsid w:val="008636B2"/>
    <w:rsid w:val="0087753E"/>
    <w:rsid w:val="00877C1F"/>
    <w:rsid w:val="008C029B"/>
    <w:rsid w:val="008C0F40"/>
    <w:rsid w:val="008F40EA"/>
    <w:rsid w:val="00907C12"/>
    <w:rsid w:val="00911416"/>
    <w:rsid w:val="00930FBF"/>
    <w:rsid w:val="00947178"/>
    <w:rsid w:val="00954D51"/>
    <w:rsid w:val="00996B67"/>
    <w:rsid w:val="009B36F4"/>
    <w:rsid w:val="009F1434"/>
    <w:rsid w:val="00A06E14"/>
    <w:rsid w:val="00A164BC"/>
    <w:rsid w:val="00AA4B89"/>
    <w:rsid w:val="00AB3BC1"/>
    <w:rsid w:val="00AC67A7"/>
    <w:rsid w:val="00AD04CD"/>
    <w:rsid w:val="00AE3E4D"/>
    <w:rsid w:val="00AE54D1"/>
    <w:rsid w:val="00B1014F"/>
    <w:rsid w:val="00B16C01"/>
    <w:rsid w:val="00B338F7"/>
    <w:rsid w:val="00B6448E"/>
    <w:rsid w:val="00B861B2"/>
    <w:rsid w:val="00BE450C"/>
    <w:rsid w:val="00C132FA"/>
    <w:rsid w:val="00C57A52"/>
    <w:rsid w:val="00C65C43"/>
    <w:rsid w:val="00C8611F"/>
    <w:rsid w:val="00C92B31"/>
    <w:rsid w:val="00CE1545"/>
    <w:rsid w:val="00D231E5"/>
    <w:rsid w:val="00D24FCD"/>
    <w:rsid w:val="00D52390"/>
    <w:rsid w:val="00D64780"/>
    <w:rsid w:val="00D81E8C"/>
    <w:rsid w:val="00D85F2B"/>
    <w:rsid w:val="00DA6491"/>
    <w:rsid w:val="00DD1A74"/>
    <w:rsid w:val="00DE2AB3"/>
    <w:rsid w:val="00E81AD1"/>
    <w:rsid w:val="00EC58D4"/>
    <w:rsid w:val="00F10B1A"/>
    <w:rsid w:val="00F26662"/>
    <w:rsid w:val="00F27703"/>
    <w:rsid w:val="00F57328"/>
    <w:rsid w:val="00FC06A4"/>
    <w:rsid w:val="00FD3004"/>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C67A7"/>
    <w:rPr>
      <w:rFonts w:ascii="Calibri" w:hAnsi="Calibri" w:cstheme="minorBidi"/>
      <w:sz w:val="28"/>
      <w:szCs w:val="21"/>
    </w:rPr>
  </w:style>
  <w:style w:type="character" w:customStyle="1" w:styleId="PlainTextChar">
    <w:name w:val="Plain Text Char"/>
    <w:basedOn w:val="DefaultParagraphFont"/>
    <w:link w:val="PlainText"/>
    <w:uiPriority w:val="99"/>
    <w:rsid w:val="00AC67A7"/>
    <w:rPr>
      <w:rFonts w:ascii="Calibri" w:hAnsi="Calibri" w:cstheme="minorBidi"/>
      <w:sz w:val="28"/>
      <w:szCs w:val="21"/>
    </w:rPr>
  </w:style>
  <w:style w:type="paragraph" w:styleId="MessageHeader">
    <w:name w:val="Message Header"/>
    <w:basedOn w:val="BodyText"/>
    <w:link w:val="MessageHeaderChar"/>
    <w:rsid w:val="00FC06A4"/>
    <w:pPr>
      <w:keepLines/>
      <w:spacing w:line="180" w:lineRule="atLeast"/>
      <w:ind w:left="720" w:hanging="720"/>
    </w:pPr>
    <w:rPr>
      <w:rFonts w:eastAsia="Times New Roman" w:cs="Times New Roman"/>
      <w:color w:val="000000"/>
      <w:spacing w:val="-5"/>
      <w:szCs w:val="20"/>
    </w:rPr>
  </w:style>
  <w:style w:type="character" w:customStyle="1" w:styleId="MessageHeaderChar">
    <w:name w:val="Message Header Char"/>
    <w:basedOn w:val="DefaultParagraphFont"/>
    <w:link w:val="MessageHeader"/>
    <w:rsid w:val="00FC06A4"/>
    <w:rPr>
      <w:rFonts w:eastAsia="Times New Roman" w:cs="Times New Roman"/>
      <w:color w:val="000000"/>
      <w:spacing w:val="-5"/>
      <w:szCs w:val="20"/>
    </w:rPr>
  </w:style>
  <w:style w:type="character" w:customStyle="1" w:styleId="MessageHeaderLabel">
    <w:name w:val="Message Header Label"/>
    <w:rsid w:val="00FC06A4"/>
    <w:rPr>
      <w:rFonts w:ascii="Arial Black" w:hAnsi="Arial Black"/>
      <w:spacing w:val="-10"/>
      <w:sz w:val="18"/>
    </w:rPr>
  </w:style>
  <w:style w:type="character" w:styleId="Hyperlink">
    <w:name w:val="Hyperlink"/>
    <w:rsid w:val="00FC06A4"/>
    <w:rPr>
      <w:color w:val="3754D4"/>
      <w:u w:val="single"/>
    </w:rPr>
  </w:style>
  <w:style w:type="paragraph" w:styleId="BodyText">
    <w:name w:val="Body Text"/>
    <w:basedOn w:val="Normal"/>
    <w:link w:val="BodyTextChar"/>
    <w:uiPriority w:val="99"/>
    <w:semiHidden/>
    <w:unhideWhenUsed/>
    <w:rsid w:val="00FC06A4"/>
    <w:pPr>
      <w:spacing w:after="120"/>
    </w:pPr>
  </w:style>
  <w:style w:type="character" w:customStyle="1" w:styleId="BodyTextChar">
    <w:name w:val="Body Text Char"/>
    <w:basedOn w:val="DefaultParagraphFont"/>
    <w:link w:val="BodyText"/>
    <w:uiPriority w:val="99"/>
    <w:semiHidden/>
    <w:rsid w:val="00FC06A4"/>
  </w:style>
  <w:style w:type="paragraph" w:styleId="BalloonText">
    <w:name w:val="Balloon Text"/>
    <w:basedOn w:val="Normal"/>
    <w:link w:val="BalloonTextChar"/>
    <w:uiPriority w:val="99"/>
    <w:semiHidden/>
    <w:unhideWhenUsed/>
    <w:rsid w:val="00FC06A4"/>
    <w:rPr>
      <w:rFonts w:ascii="Tahoma" w:hAnsi="Tahoma" w:cs="Tahoma"/>
      <w:sz w:val="16"/>
      <w:szCs w:val="16"/>
    </w:rPr>
  </w:style>
  <w:style w:type="character" w:customStyle="1" w:styleId="BalloonTextChar">
    <w:name w:val="Balloon Text Char"/>
    <w:basedOn w:val="DefaultParagraphFont"/>
    <w:link w:val="BalloonText"/>
    <w:uiPriority w:val="99"/>
    <w:semiHidden/>
    <w:rsid w:val="00FC06A4"/>
    <w:rPr>
      <w:rFonts w:ascii="Tahoma" w:hAnsi="Tahoma" w:cs="Tahoma"/>
      <w:sz w:val="16"/>
      <w:szCs w:val="16"/>
    </w:rPr>
  </w:style>
  <w:style w:type="paragraph" w:customStyle="1" w:styleId="Default">
    <w:name w:val="Default"/>
    <w:rsid w:val="00877C1F"/>
    <w:pPr>
      <w:autoSpaceDE w:val="0"/>
      <w:autoSpaceDN w:val="0"/>
      <w:adjustRightInd w:val="0"/>
    </w:pPr>
    <w:rPr>
      <w:rFonts w:ascii="Times New Roman" w:hAnsi="Times New Roman" w:cs="Times New Roman"/>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C67A7"/>
    <w:rPr>
      <w:rFonts w:ascii="Calibri" w:hAnsi="Calibri" w:cstheme="minorBidi"/>
      <w:sz w:val="28"/>
      <w:szCs w:val="21"/>
    </w:rPr>
  </w:style>
  <w:style w:type="character" w:customStyle="1" w:styleId="PlainTextChar">
    <w:name w:val="Plain Text Char"/>
    <w:basedOn w:val="DefaultParagraphFont"/>
    <w:link w:val="PlainText"/>
    <w:uiPriority w:val="99"/>
    <w:rsid w:val="00AC67A7"/>
    <w:rPr>
      <w:rFonts w:ascii="Calibri" w:hAnsi="Calibri" w:cstheme="minorBidi"/>
      <w:sz w:val="28"/>
      <w:szCs w:val="21"/>
    </w:rPr>
  </w:style>
  <w:style w:type="paragraph" w:styleId="MessageHeader">
    <w:name w:val="Message Header"/>
    <w:basedOn w:val="BodyText"/>
    <w:link w:val="MessageHeaderChar"/>
    <w:rsid w:val="00FC06A4"/>
    <w:pPr>
      <w:keepLines/>
      <w:spacing w:line="180" w:lineRule="atLeast"/>
      <w:ind w:left="720" w:hanging="720"/>
    </w:pPr>
    <w:rPr>
      <w:rFonts w:eastAsia="Times New Roman" w:cs="Times New Roman"/>
      <w:color w:val="000000"/>
      <w:spacing w:val="-5"/>
      <w:szCs w:val="20"/>
    </w:rPr>
  </w:style>
  <w:style w:type="character" w:customStyle="1" w:styleId="MessageHeaderChar">
    <w:name w:val="Message Header Char"/>
    <w:basedOn w:val="DefaultParagraphFont"/>
    <w:link w:val="MessageHeader"/>
    <w:rsid w:val="00FC06A4"/>
    <w:rPr>
      <w:rFonts w:eastAsia="Times New Roman" w:cs="Times New Roman"/>
      <w:color w:val="000000"/>
      <w:spacing w:val="-5"/>
      <w:szCs w:val="20"/>
    </w:rPr>
  </w:style>
  <w:style w:type="character" w:customStyle="1" w:styleId="MessageHeaderLabel">
    <w:name w:val="Message Header Label"/>
    <w:rsid w:val="00FC06A4"/>
    <w:rPr>
      <w:rFonts w:ascii="Arial Black" w:hAnsi="Arial Black"/>
      <w:spacing w:val="-10"/>
      <w:sz w:val="18"/>
    </w:rPr>
  </w:style>
  <w:style w:type="character" w:styleId="Hyperlink">
    <w:name w:val="Hyperlink"/>
    <w:rsid w:val="00FC06A4"/>
    <w:rPr>
      <w:color w:val="3754D4"/>
      <w:u w:val="single"/>
    </w:rPr>
  </w:style>
  <w:style w:type="paragraph" w:styleId="BodyText">
    <w:name w:val="Body Text"/>
    <w:basedOn w:val="Normal"/>
    <w:link w:val="BodyTextChar"/>
    <w:uiPriority w:val="99"/>
    <w:semiHidden/>
    <w:unhideWhenUsed/>
    <w:rsid w:val="00FC06A4"/>
    <w:pPr>
      <w:spacing w:after="120"/>
    </w:pPr>
  </w:style>
  <w:style w:type="character" w:customStyle="1" w:styleId="BodyTextChar">
    <w:name w:val="Body Text Char"/>
    <w:basedOn w:val="DefaultParagraphFont"/>
    <w:link w:val="BodyText"/>
    <w:uiPriority w:val="99"/>
    <w:semiHidden/>
    <w:rsid w:val="00FC06A4"/>
  </w:style>
  <w:style w:type="paragraph" w:styleId="BalloonText">
    <w:name w:val="Balloon Text"/>
    <w:basedOn w:val="Normal"/>
    <w:link w:val="BalloonTextChar"/>
    <w:uiPriority w:val="99"/>
    <w:semiHidden/>
    <w:unhideWhenUsed/>
    <w:rsid w:val="00FC06A4"/>
    <w:rPr>
      <w:rFonts w:ascii="Tahoma" w:hAnsi="Tahoma" w:cs="Tahoma"/>
      <w:sz w:val="16"/>
      <w:szCs w:val="16"/>
    </w:rPr>
  </w:style>
  <w:style w:type="character" w:customStyle="1" w:styleId="BalloonTextChar">
    <w:name w:val="Balloon Text Char"/>
    <w:basedOn w:val="DefaultParagraphFont"/>
    <w:link w:val="BalloonText"/>
    <w:uiPriority w:val="99"/>
    <w:semiHidden/>
    <w:rsid w:val="00FC06A4"/>
    <w:rPr>
      <w:rFonts w:ascii="Tahoma" w:hAnsi="Tahoma" w:cs="Tahoma"/>
      <w:sz w:val="16"/>
      <w:szCs w:val="16"/>
    </w:rPr>
  </w:style>
  <w:style w:type="paragraph" w:customStyle="1" w:styleId="Default">
    <w:name w:val="Default"/>
    <w:rsid w:val="00877C1F"/>
    <w:pPr>
      <w:autoSpaceDE w:val="0"/>
      <w:autoSpaceDN w:val="0"/>
      <w:adjustRightInd w:val="0"/>
    </w:pPr>
    <w:rPr>
      <w:rFonts w:ascii="Times New Roman" w:hAnsi="Times New Roman"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xis.com/research/buttonTFLink?_m=567cbae7a74fbc53a4faa4994e63d470&amp;_xfercite=%3ccite%20cc%3d%22USA%22%3e%3c%21%5bCDATA%5b8%20CCR%2030%5d%5d%3e%3c%2fcite%3e&amp;_butType=4&amp;_butStat=0&amp;_butNum=5&amp;_butInline=1&amp;_butinfo=CA%20LAB%204062.2&amp;_fmtstr=FULL&amp;docnum=1&amp;_startdoc=1&amp;wchp=dGLzVzB-zSkAW&amp;_md5=c63e46649a4e871230f2a40f06abff0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wcrules@dir.ca.gov"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McClain, Michael</dc:creator>
  <cp:lastModifiedBy>Medrano, Perla</cp:lastModifiedBy>
  <cp:revision>2</cp:revision>
  <dcterms:created xsi:type="dcterms:W3CDTF">2015-05-22T21:01:00Z</dcterms:created>
  <dcterms:modified xsi:type="dcterms:W3CDTF">2015-05-22T21:01:00Z</dcterms:modified>
</cp:coreProperties>
</file>