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6A7D" w14:textId="77777777" w:rsidR="001C3213" w:rsidRDefault="001C3213" w:rsidP="00B36931">
      <w:pPr>
        <w:pStyle w:val="MessageHeader"/>
        <w:keepLines w:val="0"/>
        <w:spacing w:after="0" w:line="240" w:lineRule="auto"/>
        <w:jc w:val="center"/>
      </w:pPr>
      <w:bookmarkStart w:id="0" w:name="_GoBack"/>
      <w:bookmarkEnd w:id="0"/>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765E7759" w:rsidR="00B36931" w:rsidRDefault="00DA6177"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May 6</w:t>
      </w:r>
      <w:r w:rsidR="00B36931">
        <w:rPr>
          <w:rFonts w:ascii="Times New Roman" w:eastAsia="Times New Roman" w:hAnsi="Times New Roman"/>
          <w:color w:val="000000"/>
          <w:sz w:val="24"/>
          <w:szCs w:val="24"/>
        </w:rPr>
        <w:t>, 2019</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dwcrules@dir.ca.gov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Maureen Gray, Regulations Coordinator</w:t>
      </w:r>
    </w:p>
    <w:p w14:paraId="1E117EFA"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Division of Workers’ Compensation, Legal Unit</w:t>
      </w:r>
    </w:p>
    <w:p w14:paraId="20410DE5"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 Box 420603</w:t>
      </w:r>
    </w:p>
    <w:p w14:paraId="7ABED232"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68910D2D" w14:textId="77777777" w:rsidR="00A1511B"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1FB35F80" w14:textId="77777777"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Proposed Updates to the Medical Treatment Utilization Schedule (MTUS)</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65E8BCAD" w14:textId="77777777"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3CA88E0B" w:rsidR="00B36931" w:rsidRDefault="00B36931" w:rsidP="00B36931">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proposed evidence-based updates to the Medical Treatment Utilization Schedule (MTUS) are presented on behalf of members of the California Workers’ Compensation Institute (the Institute).  Institute </w:t>
      </w:r>
      <w:r>
        <w:rPr>
          <w:rFonts w:ascii="Times New Roman" w:eastAsia="Times New Roman" w:hAnsi="Times New Roman"/>
          <w:sz w:val="24"/>
          <w:szCs w:val="24"/>
        </w:rPr>
        <w:t>members include insurers writing 81% of California’s workers’ compensation premium, and self-insured employers with $</w:t>
      </w:r>
      <w:r w:rsidR="002F786D">
        <w:rPr>
          <w:rFonts w:ascii="Times New Roman" w:eastAsia="Times New Roman" w:hAnsi="Times New Roman"/>
          <w:sz w:val="24"/>
          <w:szCs w:val="24"/>
        </w:rPr>
        <w:t>72.0</w:t>
      </w:r>
      <w:r>
        <w:rPr>
          <w:rFonts w:ascii="Times New Roman" w:eastAsia="Times New Roman" w:hAnsi="Times New Roman"/>
          <w:sz w:val="24"/>
          <w:szCs w:val="24"/>
        </w:rPr>
        <w:t>B of annual payroll (31.</w:t>
      </w:r>
      <w:r w:rsidR="002F786D">
        <w:rPr>
          <w:rFonts w:ascii="Times New Roman" w:eastAsia="Times New Roman" w:hAnsi="Times New Roman"/>
          <w:sz w:val="24"/>
          <w:szCs w:val="24"/>
        </w:rPr>
        <w:t>6</w:t>
      </w:r>
      <w:r>
        <w:rPr>
          <w:rFonts w:ascii="Times New Roman" w:eastAsia="Times New Roman" w:hAnsi="Times New Roman"/>
          <w:sz w:val="24"/>
          <w:szCs w:val="24"/>
        </w:rPr>
        <w:t>% of the state’s total annual self-insured payroll).</w:t>
      </w:r>
    </w:p>
    <w:p w14:paraId="38B8536F" w14:textId="77777777" w:rsidR="00B36931" w:rsidRDefault="00B36931" w:rsidP="00B36931">
      <w:pPr>
        <w:spacing w:after="0" w:line="240" w:lineRule="auto"/>
        <w:rPr>
          <w:rFonts w:ascii="Times New Roman" w:eastAsia="Times New Roman" w:hAnsi="Times New Roman"/>
          <w:color w:val="000000"/>
          <w:szCs w:val="24"/>
        </w:rPr>
      </w:pPr>
    </w:p>
    <w:p w14:paraId="1265AAA9" w14:textId="77777777" w:rsidR="00B36931" w:rsidRDefault="00B36931" w:rsidP="00B36931">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6150C6FF" w14:textId="77777777" w:rsidR="00B36931" w:rsidRDefault="00B36931" w:rsidP="00B36931">
      <w:pPr>
        <w:tabs>
          <w:tab w:val="left" w:pos="900"/>
        </w:tabs>
        <w:spacing w:after="0" w:line="240" w:lineRule="auto"/>
        <w:rPr>
          <w:rFonts w:ascii="Times New Roman" w:eastAsia="Times New Roman" w:hAnsi="Times New Roman"/>
          <w:szCs w:val="24"/>
        </w:rPr>
      </w:pPr>
    </w:p>
    <w:p w14:paraId="72EF07EA" w14:textId="692B2030" w:rsidR="00B36931" w:rsidRDefault="00B36931" w:rsidP="00B36931">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w:t>
      </w:r>
      <w:r w:rsidR="00DA6177">
        <w:rPr>
          <w:rFonts w:ascii="Times New Roman" w:eastAsia="Times New Roman" w:hAnsi="Times New Roman"/>
          <w:sz w:val="24"/>
          <w:szCs w:val="24"/>
        </w:rPr>
        <w:t xml:space="preserve">East Bay Municipal Utility District, </w:t>
      </w:r>
      <w:r>
        <w:rPr>
          <w:rFonts w:ascii="Times New Roman" w:eastAsia="Times New Roman" w:hAnsi="Times New Roman"/>
          <w:sz w:val="24"/>
          <w:szCs w:val="24"/>
        </w:rPr>
        <w:t xml:space="preserve">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w:t>
      </w:r>
      <w:r w:rsidR="001C3213">
        <w:rPr>
          <w:rFonts w:ascii="Times New Roman" w:eastAsia="Times New Roman" w:hAnsi="Times New Roman"/>
          <w:sz w:val="24"/>
          <w:szCs w:val="24"/>
        </w:rPr>
        <w:t xml:space="preserve">United Airlines, University of California, and </w:t>
      </w:r>
      <w:r>
        <w:rPr>
          <w:rFonts w:ascii="Times New Roman" w:eastAsia="Times New Roman" w:hAnsi="Times New Roman"/>
          <w:sz w:val="24"/>
          <w:szCs w:val="24"/>
        </w:rPr>
        <w:t>The Walt Disney Company</w:t>
      </w:r>
      <w:r w:rsidR="001C3213">
        <w:rPr>
          <w:rFonts w:ascii="Times New Roman" w:eastAsia="Times New Roman" w:hAnsi="Times New Roman"/>
          <w:sz w:val="24"/>
          <w:szCs w:val="24"/>
        </w:rPr>
        <w:t xml:space="preserve">. </w:t>
      </w:r>
    </w:p>
    <w:p w14:paraId="570F8FB2" w14:textId="77777777" w:rsidR="00906F04" w:rsidRDefault="00906F04" w:rsidP="001421FB">
      <w:pPr>
        <w:tabs>
          <w:tab w:val="left" w:pos="900"/>
        </w:tabs>
        <w:spacing w:after="0" w:line="240" w:lineRule="auto"/>
        <w:rPr>
          <w:rFonts w:ascii="Times New Roman" w:eastAsia="Times New Roman" w:hAnsi="Times New Roman"/>
          <w:sz w:val="24"/>
          <w:szCs w:val="24"/>
        </w:rPr>
      </w:pPr>
    </w:p>
    <w:p w14:paraId="0B088AE4" w14:textId="77777777" w:rsidR="001564C1" w:rsidRDefault="001564C1" w:rsidP="001421FB">
      <w:pPr>
        <w:tabs>
          <w:tab w:val="left" w:pos="900"/>
        </w:tabs>
        <w:spacing w:after="0" w:line="240" w:lineRule="auto"/>
        <w:rPr>
          <w:rFonts w:ascii="Times New Roman" w:eastAsia="Times New Roman" w:hAnsi="Times New Roman"/>
          <w:sz w:val="24"/>
          <w:szCs w:val="24"/>
        </w:rPr>
      </w:pPr>
    </w:p>
    <w:p w14:paraId="373AD4B9" w14:textId="77777777" w:rsidR="001C3213" w:rsidRDefault="001C3213" w:rsidP="001421FB">
      <w:pPr>
        <w:tabs>
          <w:tab w:val="left" w:pos="900"/>
        </w:tabs>
        <w:spacing w:after="0" w:line="240" w:lineRule="auto"/>
        <w:rPr>
          <w:rFonts w:ascii="Times New Roman" w:eastAsia="Times New Roman" w:hAnsi="Times New Roman"/>
          <w:sz w:val="24"/>
          <w:szCs w:val="24"/>
        </w:rPr>
      </w:pPr>
    </w:p>
    <w:p w14:paraId="5D3F26CB" w14:textId="77777777" w:rsidR="00A1511B" w:rsidRDefault="00A1511B" w:rsidP="001421FB">
      <w:pPr>
        <w:tabs>
          <w:tab w:val="left" w:pos="900"/>
        </w:tabs>
        <w:spacing w:after="0" w:line="240" w:lineRule="auto"/>
        <w:rPr>
          <w:rFonts w:ascii="Times New Roman" w:eastAsia="Times New Roman" w:hAnsi="Times New Roman"/>
          <w:sz w:val="24"/>
          <w:szCs w:val="24"/>
        </w:rPr>
      </w:pPr>
    </w:p>
    <w:p w14:paraId="5AC01229" w14:textId="4E8728AF" w:rsidR="004F3175" w:rsidRDefault="00801015" w:rsidP="001421FB">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AC242F">
        <w:rPr>
          <w:rFonts w:ascii="Times New Roman" w:eastAsia="Times New Roman" w:hAnsi="Times New Roman"/>
          <w:sz w:val="24"/>
          <w:szCs w:val="24"/>
        </w:rPr>
        <w:t xml:space="preserve">he </w:t>
      </w:r>
      <w:r>
        <w:rPr>
          <w:rFonts w:ascii="Times New Roman" w:eastAsia="Times New Roman" w:hAnsi="Times New Roman"/>
          <w:sz w:val="24"/>
          <w:szCs w:val="24"/>
        </w:rPr>
        <w:t xml:space="preserve">Division is proposing </w:t>
      </w:r>
      <w:r w:rsidR="00AC242F">
        <w:rPr>
          <w:rFonts w:ascii="Times New Roman" w:eastAsia="Times New Roman" w:hAnsi="Times New Roman"/>
          <w:sz w:val="24"/>
          <w:szCs w:val="24"/>
        </w:rPr>
        <w:t xml:space="preserve">updates to the Medical Treatment Utilization Schedule (MTUS) </w:t>
      </w:r>
      <w:r w:rsidR="00A13867">
        <w:rPr>
          <w:rFonts w:ascii="Times New Roman" w:eastAsia="Times New Roman" w:hAnsi="Times New Roman"/>
          <w:sz w:val="24"/>
          <w:szCs w:val="24"/>
        </w:rPr>
        <w:t xml:space="preserve">that updates </w:t>
      </w:r>
      <w:r w:rsidR="009C5B8B" w:rsidRPr="009C5B8B">
        <w:rPr>
          <w:rFonts w:ascii="Times New Roman" w:eastAsia="Times New Roman" w:hAnsi="Times New Roman"/>
          <w:sz w:val="24"/>
          <w:szCs w:val="24"/>
        </w:rPr>
        <w:t>§</w:t>
      </w:r>
      <w:r w:rsidR="00530FB8" w:rsidRPr="009C5B8B">
        <w:rPr>
          <w:rFonts w:ascii="Times New Roman" w:eastAsia="Times New Roman" w:hAnsi="Times New Roman"/>
          <w:sz w:val="24"/>
          <w:szCs w:val="24"/>
        </w:rPr>
        <w:t>§</w:t>
      </w:r>
      <w:r w:rsidR="00530FB8">
        <w:rPr>
          <w:rFonts w:ascii="Times New Roman" w:eastAsia="Times New Roman" w:hAnsi="Times New Roman"/>
          <w:sz w:val="24"/>
          <w:szCs w:val="24"/>
        </w:rPr>
        <w:t>s</w:t>
      </w:r>
      <w:r w:rsidR="009C5B8B">
        <w:rPr>
          <w:rFonts w:ascii="Times New Roman" w:eastAsia="Times New Roman" w:hAnsi="Times New Roman"/>
          <w:sz w:val="24"/>
          <w:szCs w:val="24"/>
        </w:rPr>
        <w:t xml:space="preserve"> 9792.23.</w:t>
      </w:r>
      <w:r w:rsidR="008E200D">
        <w:rPr>
          <w:rFonts w:ascii="Times New Roman" w:eastAsia="Times New Roman" w:hAnsi="Times New Roman"/>
          <w:sz w:val="24"/>
          <w:szCs w:val="24"/>
        </w:rPr>
        <w:t>5</w:t>
      </w:r>
      <w:r w:rsidR="009B08EF">
        <w:rPr>
          <w:rFonts w:ascii="Times New Roman" w:eastAsia="Times New Roman" w:hAnsi="Times New Roman"/>
          <w:sz w:val="24"/>
          <w:szCs w:val="24"/>
        </w:rPr>
        <w:t>,</w:t>
      </w:r>
      <w:r w:rsidR="008E200D">
        <w:rPr>
          <w:rFonts w:ascii="Times New Roman" w:eastAsia="Times New Roman" w:hAnsi="Times New Roman"/>
          <w:sz w:val="24"/>
          <w:szCs w:val="24"/>
        </w:rPr>
        <w:t xml:space="preserve"> </w:t>
      </w:r>
      <w:r w:rsidR="00530FB8">
        <w:rPr>
          <w:rFonts w:ascii="Times New Roman" w:eastAsia="Times New Roman" w:hAnsi="Times New Roman"/>
          <w:sz w:val="24"/>
          <w:szCs w:val="24"/>
        </w:rPr>
        <w:t xml:space="preserve">and </w:t>
      </w:r>
      <w:r w:rsidR="009C5B8B">
        <w:rPr>
          <w:rFonts w:ascii="Times New Roman" w:eastAsia="Times New Roman" w:hAnsi="Times New Roman"/>
          <w:sz w:val="24"/>
          <w:szCs w:val="24"/>
        </w:rPr>
        <w:t>9792.23.</w:t>
      </w:r>
      <w:r w:rsidR="008E200D">
        <w:rPr>
          <w:rFonts w:ascii="Times New Roman" w:eastAsia="Times New Roman" w:hAnsi="Times New Roman"/>
          <w:sz w:val="24"/>
          <w:szCs w:val="24"/>
        </w:rPr>
        <w:t>8</w:t>
      </w:r>
      <w:r w:rsidR="009B08EF">
        <w:rPr>
          <w:rFonts w:ascii="Times New Roman" w:eastAsia="Times New Roman" w:hAnsi="Times New Roman"/>
          <w:sz w:val="24"/>
          <w:szCs w:val="24"/>
        </w:rPr>
        <w:t xml:space="preserve">.  These changes </w:t>
      </w:r>
      <w:r>
        <w:rPr>
          <w:rFonts w:ascii="Times New Roman" w:eastAsia="Times New Roman" w:hAnsi="Times New Roman"/>
          <w:sz w:val="24"/>
          <w:szCs w:val="24"/>
        </w:rPr>
        <w:t>incorporate</w:t>
      </w:r>
      <w:r w:rsidR="002628C1">
        <w:rPr>
          <w:rFonts w:ascii="Times New Roman" w:eastAsia="Times New Roman" w:hAnsi="Times New Roman"/>
          <w:sz w:val="24"/>
          <w:szCs w:val="24"/>
        </w:rPr>
        <w:t xml:space="preserve"> by reference</w:t>
      </w:r>
      <w:r>
        <w:rPr>
          <w:rFonts w:ascii="Times New Roman" w:eastAsia="Times New Roman" w:hAnsi="Times New Roman"/>
          <w:sz w:val="24"/>
          <w:szCs w:val="24"/>
        </w:rPr>
        <w:t xml:space="preserve"> the </w:t>
      </w:r>
      <w:r w:rsidR="00B36931" w:rsidRPr="00B16588">
        <w:rPr>
          <w:rFonts w:ascii="Times New Roman" w:eastAsia="Times New Roman" w:hAnsi="Times New Roman"/>
          <w:sz w:val="24"/>
          <w:szCs w:val="24"/>
        </w:rPr>
        <w:t xml:space="preserve">latest published </w:t>
      </w:r>
      <w:r w:rsidR="001421FB">
        <w:rPr>
          <w:rFonts w:ascii="Times New Roman" w:eastAsia="Times New Roman" w:hAnsi="Times New Roman"/>
          <w:sz w:val="24"/>
          <w:szCs w:val="24"/>
        </w:rPr>
        <w:t xml:space="preserve">guidelines from the </w:t>
      </w:r>
      <w:r w:rsidR="004F3175" w:rsidRPr="00B16588">
        <w:rPr>
          <w:rFonts w:ascii="Times New Roman" w:eastAsia="Times New Roman" w:hAnsi="Times New Roman"/>
          <w:sz w:val="24"/>
          <w:szCs w:val="24"/>
        </w:rPr>
        <w:t>American College of Occupational and Environmental Medicine (ACOEM)</w:t>
      </w:r>
      <w:r w:rsidR="004F3175">
        <w:rPr>
          <w:rFonts w:ascii="Times New Roman" w:eastAsia="Times New Roman" w:hAnsi="Times New Roman"/>
          <w:sz w:val="24"/>
          <w:szCs w:val="24"/>
        </w:rPr>
        <w:t xml:space="preserve"> </w:t>
      </w:r>
      <w:r>
        <w:rPr>
          <w:rFonts w:ascii="Times New Roman" w:eastAsia="Times New Roman" w:hAnsi="Times New Roman"/>
          <w:sz w:val="24"/>
          <w:szCs w:val="24"/>
        </w:rPr>
        <w:t>for the following:</w:t>
      </w:r>
      <w:r w:rsidR="004F3175">
        <w:rPr>
          <w:rFonts w:ascii="Times New Roman" w:eastAsia="Times New Roman" w:hAnsi="Times New Roman"/>
          <w:sz w:val="24"/>
          <w:szCs w:val="24"/>
        </w:rPr>
        <w:t xml:space="preserve">  </w:t>
      </w:r>
    </w:p>
    <w:p w14:paraId="158595A0" w14:textId="77777777" w:rsidR="009C5B8B" w:rsidRPr="00B16588" w:rsidRDefault="009C5B8B" w:rsidP="009C5B8B">
      <w:pPr>
        <w:pStyle w:val="ListParagraph"/>
        <w:tabs>
          <w:tab w:val="left" w:pos="900"/>
        </w:tabs>
        <w:spacing w:after="200" w:line="240" w:lineRule="auto"/>
        <w:ind w:left="360"/>
        <w:jc w:val="both"/>
        <w:rPr>
          <w:rFonts w:ascii="Times New Roman" w:eastAsia="Times New Roman" w:hAnsi="Times New Roman"/>
          <w:sz w:val="24"/>
          <w:szCs w:val="24"/>
        </w:rPr>
      </w:pPr>
    </w:p>
    <w:p w14:paraId="40C9CFBA" w14:textId="7D42F318" w:rsidR="008746B7" w:rsidRDefault="00381F28" w:rsidP="008746B7">
      <w:pPr>
        <w:pStyle w:val="ListParagraph"/>
        <w:numPr>
          <w:ilvl w:val="0"/>
          <w:numId w:val="4"/>
        </w:numPr>
        <w:tabs>
          <w:tab w:val="left" w:pos="900"/>
        </w:tabs>
        <w:spacing w:after="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Introduction to the Workplace Mental Health Guideline</w:t>
      </w:r>
      <w:r w:rsidR="008746B7" w:rsidRPr="00A5137F">
        <w:rPr>
          <w:rFonts w:ascii="Times New Roman" w:eastAsia="Times New Roman" w:hAnsi="Times New Roman"/>
          <w:sz w:val="24"/>
          <w:szCs w:val="24"/>
        </w:rPr>
        <w:t xml:space="preserve"> (ACOEM </w:t>
      </w:r>
      <w:r>
        <w:rPr>
          <w:rFonts w:ascii="Times New Roman" w:eastAsia="Times New Roman" w:hAnsi="Times New Roman"/>
          <w:sz w:val="24"/>
          <w:szCs w:val="24"/>
        </w:rPr>
        <w:t>March 13, 2019</w:t>
      </w:r>
      <w:r w:rsidR="008746B7" w:rsidRPr="00A5137F">
        <w:rPr>
          <w:rFonts w:ascii="Times New Roman" w:eastAsia="Times New Roman" w:hAnsi="Times New Roman"/>
          <w:sz w:val="24"/>
          <w:szCs w:val="24"/>
        </w:rPr>
        <w:t>)</w:t>
      </w:r>
    </w:p>
    <w:p w14:paraId="1932D9AE" w14:textId="77777777" w:rsidR="008746B7" w:rsidRPr="00906F04" w:rsidRDefault="008746B7" w:rsidP="00906F04">
      <w:pPr>
        <w:pStyle w:val="ListParagraph"/>
        <w:tabs>
          <w:tab w:val="left" w:pos="900"/>
        </w:tabs>
        <w:spacing w:after="200" w:line="240" w:lineRule="auto"/>
        <w:jc w:val="both"/>
        <w:rPr>
          <w:rFonts w:ascii="Times New Roman" w:eastAsia="Times New Roman" w:hAnsi="Times New Roman"/>
          <w:sz w:val="16"/>
          <w:szCs w:val="16"/>
        </w:rPr>
      </w:pPr>
    </w:p>
    <w:p w14:paraId="4ED5AA26" w14:textId="3CB64FFF" w:rsidR="009C5B8B" w:rsidRDefault="00381F28" w:rsidP="001421FB">
      <w:pPr>
        <w:pStyle w:val="ListParagraph"/>
        <w:numPr>
          <w:ilvl w:val="0"/>
          <w:numId w:val="4"/>
        </w:numPr>
        <w:tabs>
          <w:tab w:val="left" w:pos="900"/>
        </w:tabs>
        <w:spacing w:after="20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Low Back </w:t>
      </w:r>
      <w:r w:rsidR="00B36931" w:rsidRPr="00A5137F">
        <w:rPr>
          <w:rFonts w:ascii="Times New Roman" w:eastAsia="Times New Roman" w:hAnsi="Times New Roman"/>
          <w:sz w:val="24"/>
          <w:szCs w:val="24"/>
        </w:rPr>
        <w:t xml:space="preserve">Disorders Guideline (ACOEM </w:t>
      </w:r>
      <w:r>
        <w:rPr>
          <w:rFonts w:ascii="Times New Roman" w:eastAsia="Times New Roman" w:hAnsi="Times New Roman"/>
          <w:sz w:val="24"/>
          <w:szCs w:val="24"/>
        </w:rPr>
        <w:t>March 7, 2019</w:t>
      </w:r>
      <w:r w:rsidR="00B36931" w:rsidRPr="00A5137F">
        <w:rPr>
          <w:rFonts w:ascii="Times New Roman" w:eastAsia="Times New Roman" w:hAnsi="Times New Roman"/>
          <w:sz w:val="24"/>
          <w:szCs w:val="24"/>
        </w:rPr>
        <w:t>)</w:t>
      </w:r>
    </w:p>
    <w:p w14:paraId="75ED47A5" w14:textId="77777777" w:rsidR="00A5137F" w:rsidRPr="00A5137F" w:rsidRDefault="00A5137F" w:rsidP="001421FB">
      <w:pPr>
        <w:pStyle w:val="ListParagraph"/>
        <w:tabs>
          <w:tab w:val="left" w:pos="900"/>
        </w:tabs>
        <w:spacing w:after="200" w:line="240" w:lineRule="auto"/>
        <w:jc w:val="both"/>
        <w:rPr>
          <w:rFonts w:ascii="Times New Roman" w:eastAsia="Times New Roman" w:hAnsi="Times New Roman"/>
          <w:sz w:val="16"/>
          <w:szCs w:val="16"/>
        </w:rPr>
      </w:pPr>
    </w:p>
    <w:p w14:paraId="1CC3F2E8" w14:textId="1A29C4F4" w:rsidR="00B36931" w:rsidRDefault="00801015" w:rsidP="00A5137F">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421FB">
        <w:rPr>
          <w:rFonts w:ascii="Times New Roman" w:eastAsia="Times New Roman" w:hAnsi="Times New Roman"/>
          <w:sz w:val="24"/>
          <w:szCs w:val="24"/>
        </w:rPr>
        <w:t xml:space="preserve">he Institute </w:t>
      </w:r>
      <w:r w:rsidR="00B16588">
        <w:rPr>
          <w:rFonts w:ascii="Times New Roman" w:eastAsia="Times New Roman" w:hAnsi="Times New Roman"/>
          <w:sz w:val="24"/>
          <w:szCs w:val="24"/>
        </w:rPr>
        <w:t xml:space="preserve">supports </w:t>
      </w:r>
      <w:r w:rsidR="002A5FA9">
        <w:rPr>
          <w:rFonts w:ascii="Times New Roman" w:eastAsia="Times New Roman" w:hAnsi="Times New Roman"/>
          <w:sz w:val="24"/>
          <w:szCs w:val="24"/>
        </w:rPr>
        <w:t>updates to the M</w:t>
      </w:r>
      <w:r w:rsidR="001421FB">
        <w:rPr>
          <w:rFonts w:ascii="Times New Roman" w:eastAsia="Times New Roman" w:hAnsi="Times New Roman"/>
          <w:sz w:val="24"/>
          <w:szCs w:val="24"/>
        </w:rPr>
        <w:t xml:space="preserve">edical </w:t>
      </w:r>
      <w:r w:rsidR="002A5FA9">
        <w:rPr>
          <w:rFonts w:ascii="Times New Roman" w:eastAsia="Times New Roman" w:hAnsi="Times New Roman"/>
          <w:sz w:val="24"/>
          <w:szCs w:val="24"/>
        </w:rPr>
        <w:t>T</w:t>
      </w:r>
      <w:r w:rsidR="001421FB">
        <w:rPr>
          <w:rFonts w:ascii="Times New Roman" w:eastAsia="Times New Roman" w:hAnsi="Times New Roman"/>
          <w:sz w:val="24"/>
          <w:szCs w:val="24"/>
        </w:rPr>
        <w:t xml:space="preserve">reatment </w:t>
      </w:r>
      <w:r w:rsidR="002A5FA9">
        <w:rPr>
          <w:rFonts w:ascii="Times New Roman" w:eastAsia="Times New Roman" w:hAnsi="Times New Roman"/>
          <w:sz w:val="24"/>
          <w:szCs w:val="24"/>
        </w:rPr>
        <w:t>U</w:t>
      </w:r>
      <w:r w:rsidR="001421FB">
        <w:rPr>
          <w:rFonts w:ascii="Times New Roman" w:eastAsia="Times New Roman" w:hAnsi="Times New Roman"/>
          <w:sz w:val="24"/>
          <w:szCs w:val="24"/>
        </w:rPr>
        <w:t xml:space="preserve">tilization </w:t>
      </w:r>
      <w:r w:rsidR="002A5FA9">
        <w:rPr>
          <w:rFonts w:ascii="Times New Roman" w:eastAsia="Times New Roman" w:hAnsi="Times New Roman"/>
          <w:sz w:val="24"/>
          <w:szCs w:val="24"/>
        </w:rPr>
        <w:t>S</w:t>
      </w:r>
      <w:r w:rsidR="001421FB">
        <w:rPr>
          <w:rFonts w:ascii="Times New Roman" w:eastAsia="Times New Roman" w:hAnsi="Times New Roman"/>
          <w:sz w:val="24"/>
          <w:szCs w:val="24"/>
        </w:rPr>
        <w:t>chedule</w:t>
      </w:r>
      <w:r w:rsidR="009B08EF">
        <w:rPr>
          <w:rFonts w:ascii="Times New Roman" w:eastAsia="Times New Roman" w:hAnsi="Times New Roman"/>
          <w:sz w:val="24"/>
          <w:szCs w:val="24"/>
        </w:rPr>
        <w:t>, ensuring</w:t>
      </w:r>
      <w:r w:rsidR="002A5FA9">
        <w:rPr>
          <w:rFonts w:ascii="Times New Roman" w:eastAsia="Times New Roman" w:hAnsi="Times New Roman"/>
          <w:sz w:val="24"/>
          <w:szCs w:val="24"/>
        </w:rPr>
        <w:t xml:space="preserve"> that treatment for injured workers remains governed by evidence-based guidelines that are the most current available from ACOEM.  </w:t>
      </w:r>
    </w:p>
    <w:p w14:paraId="595DAA0E" w14:textId="77777777" w:rsidR="00A1511B" w:rsidRDefault="00A1511B" w:rsidP="00A5137F">
      <w:pPr>
        <w:pStyle w:val="MessageHeader"/>
        <w:keepLines w:val="0"/>
        <w:tabs>
          <w:tab w:val="left" w:pos="900"/>
        </w:tabs>
        <w:spacing w:after="0" w:line="240" w:lineRule="auto"/>
        <w:ind w:left="0" w:firstLine="0"/>
        <w:rPr>
          <w:rFonts w:ascii="Times New Roman" w:hAnsi="Times New Roman"/>
          <w:sz w:val="24"/>
          <w:szCs w:val="24"/>
        </w:rPr>
      </w:pPr>
    </w:p>
    <w:p w14:paraId="66FF8CEE" w14:textId="77777777" w:rsidR="001C3213" w:rsidRDefault="001C3213"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14:paraId="4FE42AC4"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14:paraId="3562C9E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7224D7D3"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A78A926" w14:textId="36650ECE"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1C3213">
        <w:rPr>
          <w:rFonts w:ascii="Times New Roman" w:hAnsi="Times New Roman"/>
          <w:spacing w:val="0"/>
          <w:sz w:val="24"/>
          <w:szCs w:val="24"/>
        </w:rPr>
        <w:t xml:space="preserve">L. </w:t>
      </w:r>
      <w:r>
        <w:rPr>
          <w:rFonts w:ascii="Times New Roman" w:hAnsi="Times New Roman"/>
          <w:spacing w:val="0"/>
          <w:sz w:val="24"/>
          <w:szCs w:val="24"/>
        </w:rPr>
        <w:t>Jones</w:t>
      </w:r>
    </w:p>
    <w:p w14:paraId="51FDD512" w14:textId="11266D67"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Senior Research Associate</w:t>
      </w:r>
      <w:r w:rsidR="00A1511B">
        <w:rPr>
          <w:rFonts w:ascii="Times New Roman" w:hAnsi="Times New Roman"/>
          <w:spacing w:val="0"/>
          <w:sz w:val="24"/>
          <w:szCs w:val="24"/>
        </w:rPr>
        <w:t xml:space="preserve"> </w:t>
      </w:r>
    </w:p>
    <w:p w14:paraId="11E3EB35"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5DF5BC04" w:rsidR="00A5137F" w:rsidRDefault="003C443E"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w:t>
      </w:r>
      <w:r w:rsidR="001C3213">
        <w:rPr>
          <w:rFonts w:ascii="Times New Roman" w:hAnsi="Times New Roman"/>
          <w:spacing w:val="0"/>
          <w:sz w:val="24"/>
          <w:szCs w:val="24"/>
        </w:rPr>
        <w:t>L</w:t>
      </w:r>
      <w:r>
        <w:rPr>
          <w:rFonts w:ascii="Times New Roman" w:hAnsi="Times New Roman"/>
          <w:spacing w:val="0"/>
          <w:sz w:val="24"/>
          <w:szCs w:val="24"/>
        </w:rPr>
        <w:t>J</w:t>
      </w:r>
      <w:r w:rsidR="00A5137F">
        <w:rPr>
          <w:rFonts w:ascii="Times New Roman" w:hAnsi="Times New Roman"/>
          <w:spacing w:val="0"/>
          <w:sz w:val="24"/>
          <w:szCs w:val="24"/>
        </w:rPr>
        <w:t>/pm</w:t>
      </w:r>
    </w:p>
    <w:p w14:paraId="2A6F8C35" w14:textId="77777777" w:rsidR="00A1511B"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1462909E"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cc:  Executive Director, Department of Industrial Relations</w:t>
      </w:r>
    </w:p>
    <w:p w14:paraId="2452BC31"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 Parisotto, DWC Administrative Director</w:t>
      </w:r>
    </w:p>
    <w:p w14:paraId="150A5F8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14:paraId="49FF423D"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w:t>
      </w:r>
    </w:p>
    <w:p w14:paraId="609CFE97"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Legal Committee </w:t>
      </w:r>
    </w:p>
    <w:p w14:paraId="01DFDE4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14:paraId="045FAB42" w14:textId="77777777"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14:paraId="6539A572" w14:textId="77777777"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A1511B">
      <w:headerReference w:type="even" r:id="rId8"/>
      <w:headerReference w:type="default" r:id="rId9"/>
      <w:footerReference w:type="even" r:id="rId10"/>
      <w:footerReference w:type="default" r:id="rId11"/>
      <w:headerReference w:type="first" r:id="rId12"/>
      <w:footerReference w:type="first" r:id="rId13"/>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B8739" w14:textId="77777777" w:rsidR="00E3179E" w:rsidRDefault="00E3179E" w:rsidP="004F3175">
      <w:pPr>
        <w:spacing w:after="0" w:line="240" w:lineRule="auto"/>
      </w:pPr>
      <w:r>
        <w:separator/>
      </w:r>
    </w:p>
  </w:endnote>
  <w:endnote w:type="continuationSeparator" w:id="0">
    <w:p w14:paraId="49197EC5" w14:textId="77777777" w:rsidR="00E3179E" w:rsidRDefault="00E3179E"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D223" w14:textId="77777777" w:rsidR="004F3175" w:rsidRDefault="004F3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4148" w14:textId="77777777"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30-Day Comment, MTUS Evidence-Based Update</w:t>
    </w:r>
    <w:r w:rsidR="00D901E3">
      <w:rPr>
        <w:rFonts w:asciiTheme="majorHAnsi" w:eastAsiaTheme="majorEastAsia" w:hAnsiTheme="majorHAnsi" w:cstheme="majorBidi"/>
      </w:rPr>
      <w: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2387C" w:rsidRPr="00A2387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5D94"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C3F71" w14:textId="77777777" w:rsidR="00E3179E" w:rsidRDefault="00E3179E" w:rsidP="004F3175">
      <w:pPr>
        <w:spacing w:after="0" w:line="240" w:lineRule="auto"/>
      </w:pPr>
      <w:r>
        <w:separator/>
      </w:r>
    </w:p>
  </w:footnote>
  <w:footnote w:type="continuationSeparator" w:id="0">
    <w:p w14:paraId="0E0DCFCF" w14:textId="77777777" w:rsidR="00E3179E" w:rsidRDefault="00E3179E" w:rsidP="004F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C0E1" w14:textId="77777777" w:rsidR="004F3175" w:rsidRDefault="004F3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F675" w14:textId="77777777" w:rsidR="00D901E3" w:rsidRDefault="00D901E3" w:rsidP="00D9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D6EB" w14:textId="77777777" w:rsidR="004F3175" w:rsidRDefault="004F3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FB22A9E-C2F3-4E98-A971-6B1252F31D17}"/>
    <w:docVar w:name="dgnword-eventsink" w:val="255987936"/>
  </w:docVars>
  <w:rsids>
    <w:rsidRoot w:val="00B36931"/>
    <w:rsid w:val="000A797F"/>
    <w:rsid w:val="001421FB"/>
    <w:rsid w:val="001564C1"/>
    <w:rsid w:val="001C3213"/>
    <w:rsid w:val="001C61F7"/>
    <w:rsid w:val="002628C1"/>
    <w:rsid w:val="002A5FA9"/>
    <w:rsid w:val="002F786D"/>
    <w:rsid w:val="00381F28"/>
    <w:rsid w:val="003C443E"/>
    <w:rsid w:val="003E3D67"/>
    <w:rsid w:val="004F3175"/>
    <w:rsid w:val="00530FB8"/>
    <w:rsid w:val="006276EE"/>
    <w:rsid w:val="006D6442"/>
    <w:rsid w:val="00801015"/>
    <w:rsid w:val="008746B7"/>
    <w:rsid w:val="008E00FF"/>
    <w:rsid w:val="008E200D"/>
    <w:rsid w:val="00906F04"/>
    <w:rsid w:val="009B08EF"/>
    <w:rsid w:val="009C5B8B"/>
    <w:rsid w:val="009F01BF"/>
    <w:rsid w:val="00A13867"/>
    <w:rsid w:val="00A1511B"/>
    <w:rsid w:val="00A22B52"/>
    <w:rsid w:val="00A2387C"/>
    <w:rsid w:val="00A5137F"/>
    <w:rsid w:val="00AC242F"/>
    <w:rsid w:val="00B16588"/>
    <w:rsid w:val="00B32229"/>
    <w:rsid w:val="00B36931"/>
    <w:rsid w:val="00BE3A46"/>
    <w:rsid w:val="00D641D5"/>
    <w:rsid w:val="00D901E3"/>
    <w:rsid w:val="00D95A17"/>
    <w:rsid w:val="00DA6177"/>
    <w:rsid w:val="00E21172"/>
    <w:rsid w:val="00E3179E"/>
    <w:rsid w:val="00ED74E2"/>
    <w:rsid w:val="00EF6D99"/>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8125FBB3-F059-4DD6-AF8F-1E68A65E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Jones Stacy L.</cp:lastModifiedBy>
  <cp:revision>2</cp:revision>
  <dcterms:created xsi:type="dcterms:W3CDTF">2019-05-07T14:36:00Z</dcterms:created>
  <dcterms:modified xsi:type="dcterms:W3CDTF">2019-05-07T14:36:00Z</dcterms:modified>
</cp:coreProperties>
</file>