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A07A0" w14:textId="77777777" w:rsidR="005D7C96" w:rsidRDefault="005D7C96" w:rsidP="005D7C96">
      <w:pPr>
        <w:pStyle w:val="MessageHeader"/>
        <w:keepLines w:val="0"/>
        <w:spacing w:after="0" w:line="240" w:lineRule="auto"/>
        <w:jc w:val="center"/>
      </w:pPr>
      <w:bookmarkStart w:id="0" w:name="_GoBack"/>
      <w:bookmarkEnd w:id="0"/>
    </w:p>
    <w:p w14:paraId="3CF35E11" w14:textId="77777777" w:rsidR="005D7C96" w:rsidRDefault="005D7C96" w:rsidP="005D7C96">
      <w:pPr>
        <w:pStyle w:val="MessageHeader"/>
        <w:keepLines w:val="0"/>
        <w:spacing w:after="0" w:line="240" w:lineRule="auto"/>
        <w:jc w:val="center"/>
      </w:pPr>
      <w:r>
        <w:rPr>
          <w:noProof/>
        </w:rPr>
        <w:drawing>
          <wp:inline distT="0" distB="0" distL="0" distR="0" wp14:anchorId="4656395E" wp14:editId="74E3B23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5F6C7CF4" w14:textId="77777777" w:rsidR="005D7C96" w:rsidRDefault="005D7C96" w:rsidP="005D7C96">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6002811E" w14:textId="5444E334" w:rsidR="005D7C96" w:rsidRDefault="005D7C96" w:rsidP="005D7C96">
      <w:pPr>
        <w:jc w:val="center"/>
        <w:rPr>
          <w:rFonts w:ascii="Gill Sans MT" w:hAnsi="Gill Sans MT"/>
          <w:sz w:val="20"/>
          <w:szCs w:val="20"/>
        </w:rPr>
      </w:pPr>
      <w:r>
        <w:rPr>
          <w:rFonts w:ascii="Gill Sans MT" w:hAnsi="Gill Sans MT"/>
          <w:sz w:val="20"/>
          <w:szCs w:val="20"/>
        </w:rPr>
        <w:t xml:space="preserve">1333 Broadway - Suite 510, Oakland, CA  94612 • Tel: (510) 251-9470 • Website: www.cwci.org </w:t>
      </w:r>
    </w:p>
    <w:p w14:paraId="5B204BFD" w14:textId="77777777" w:rsidR="005D7C96" w:rsidRDefault="005D7C96" w:rsidP="005D7C96">
      <w:pPr>
        <w:autoSpaceDE w:val="0"/>
        <w:autoSpaceDN w:val="0"/>
        <w:spacing w:after="0" w:line="240" w:lineRule="auto"/>
        <w:rPr>
          <w:rFonts w:ascii="Times New Roman" w:eastAsia="Times New Roman" w:hAnsi="Times New Roman"/>
          <w:color w:val="000000"/>
          <w:sz w:val="24"/>
          <w:szCs w:val="24"/>
        </w:rPr>
      </w:pPr>
    </w:p>
    <w:p w14:paraId="01101EED" w14:textId="77777777" w:rsidR="005D7C96" w:rsidRDefault="005D7C96" w:rsidP="005D7C9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June 28, 2019</w:t>
      </w:r>
    </w:p>
    <w:p w14:paraId="627F20CB" w14:textId="77777777" w:rsidR="005D7C96" w:rsidRDefault="005D7C96" w:rsidP="005D7C96">
      <w:pPr>
        <w:autoSpaceDE w:val="0"/>
        <w:autoSpaceDN w:val="0"/>
        <w:spacing w:after="0" w:line="240" w:lineRule="auto"/>
        <w:jc w:val="both"/>
        <w:rPr>
          <w:rFonts w:ascii="Times New Roman" w:eastAsia="Times New Roman" w:hAnsi="Times New Roman"/>
          <w:color w:val="000000"/>
          <w:sz w:val="24"/>
          <w:szCs w:val="24"/>
        </w:rPr>
      </w:pPr>
    </w:p>
    <w:p w14:paraId="4219FC84" w14:textId="77777777" w:rsidR="005D7C96" w:rsidRDefault="005D7C96" w:rsidP="005D7C96">
      <w:pPr>
        <w:autoSpaceDE w:val="0"/>
        <w:autoSpaceDN w:val="0"/>
        <w:spacing w:after="0" w:line="240" w:lineRule="auto"/>
        <w:jc w:val="both"/>
        <w:rPr>
          <w:rFonts w:ascii="Times New Roman" w:eastAsia="Times New Roman" w:hAnsi="Times New Roman"/>
          <w:color w:val="000000"/>
          <w:sz w:val="24"/>
          <w:szCs w:val="24"/>
        </w:rPr>
      </w:pPr>
    </w:p>
    <w:p w14:paraId="79F9210D" w14:textId="77777777" w:rsidR="005D7C96" w:rsidRPr="009E4C10" w:rsidRDefault="005D7C96" w:rsidP="005D7C96">
      <w:pPr>
        <w:autoSpaceDE w:val="0"/>
        <w:autoSpaceDN w:val="0"/>
        <w:spacing w:after="0" w:line="240" w:lineRule="auto"/>
        <w:jc w:val="both"/>
        <w:rPr>
          <w:rFonts w:ascii="Times New Roman" w:hAnsi="Times New Roman"/>
          <w:sz w:val="24"/>
          <w:szCs w:val="24"/>
        </w:rPr>
      </w:pPr>
      <w:r w:rsidRPr="009E4C10">
        <w:rPr>
          <w:rFonts w:ascii="Times New Roman" w:eastAsia="Times New Roman" w:hAnsi="Times New Roman"/>
          <w:color w:val="000000"/>
          <w:sz w:val="24"/>
          <w:szCs w:val="24"/>
          <w:u w:val="single"/>
        </w:rPr>
        <w:t xml:space="preserve">VIA E-MAIL – </w:t>
      </w:r>
      <w:hyperlink r:id="rId10" w:history="1">
        <w:r w:rsidRPr="009E4C10">
          <w:rPr>
            <w:rStyle w:val="Hyperlink"/>
            <w:rFonts w:ascii="Times New Roman" w:hAnsi="Times New Roman"/>
            <w:sz w:val="24"/>
            <w:szCs w:val="24"/>
          </w:rPr>
          <w:t>rbrill@dir.ca.gov</w:t>
        </w:r>
      </w:hyperlink>
    </w:p>
    <w:p w14:paraId="6575EC67" w14:textId="77777777" w:rsidR="005D7C96" w:rsidRPr="00741D29" w:rsidRDefault="005D7C96" w:rsidP="005D7C96">
      <w:pPr>
        <w:autoSpaceDE w:val="0"/>
        <w:autoSpaceDN w:val="0"/>
        <w:spacing w:after="0" w:line="240" w:lineRule="auto"/>
        <w:jc w:val="both"/>
        <w:rPr>
          <w:rFonts w:ascii="Times New Roman" w:eastAsia="Times New Roman" w:hAnsi="Times New Roman"/>
          <w:color w:val="000000"/>
          <w:sz w:val="24"/>
          <w:szCs w:val="24"/>
          <w:u w:val="single"/>
        </w:rPr>
      </w:pPr>
      <w:r w:rsidRPr="00741D29">
        <w:rPr>
          <w:rFonts w:ascii="Times New Roman" w:hAnsi="Times New Roman"/>
          <w:sz w:val="24"/>
          <w:szCs w:val="24"/>
          <w:u w:val="single"/>
        </w:rPr>
        <w:t xml:space="preserve">VIA E-MAIL – </w:t>
      </w:r>
      <w:hyperlink r:id="rId11" w:history="1">
        <w:r w:rsidRPr="00741D29">
          <w:rPr>
            <w:rStyle w:val="Hyperlink"/>
            <w:rFonts w:ascii="Times New Roman" w:hAnsi="Times New Roman"/>
            <w:sz w:val="24"/>
            <w:szCs w:val="24"/>
          </w:rPr>
          <w:t>WCABRules@dir.ca.gov</w:t>
        </w:r>
      </w:hyperlink>
      <w:r w:rsidRPr="00C80620">
        <w:rPr>
          <w:rFonts w:ascii="Times New Roman" w:hAnsi="Times New Roman"/>
          <w:sz w:val="24"/>
          <w:szCs w:val="24"/>
        </w:rPr>
        <w:t> </w:t>
      </w:r>
    </w:p>
    <w:p w14:paraId="77FB0ED8" w14:textId="77777777" w:rsidR="005D7C96" w:rsidRPr="009E4C10" w:rsidRDefault="005D7C96" w:rsidP="005D7C96">
      <w:pPr>
        <w:autoSpaceDE w:val="0"/>
        <w:autoSpaceDN w:val="0"/>
        <w:spacing w:after="0" w:line="240" w:lineRule="auto"/>
        <w:jc w:val="both"/>
        <w:rPr>
          <w:rFonts w:ascii="Times New Roman" w:eastAsia="Times New Roman" w:hAnsi="Times New Roman"/>
          <w:color w:val="000000"/>
          <w:sz w:val="24"/>
          <w:szCs w:val="24"/>
        </w:rPr>
      </w:pPr>
    </w:p>
    <w:p w14:paraId="75757617" w14:textId="77777777" w:rsidR="005D7C96" w:rsidRPr="009E4C10" w:rsidRDefault="005D7C96" w:rsidP="005D7C96">
      <w:pPr>
        <w:autoSpaceDE w:val="0"/>
        <w:autoSpaceDN w:val="0"/>
        <w:spacing w:after="0" w:line="240" w:lineRule="auto"/>
        <w:rPr>
          <w:rFonts w:ascii="Times New Roman" w:eastAsia="Times New Roman" w:hAnsi="Times New Roman"/>
          <w:color w:val="000000"/>
          <w:sz w:val="24"/>
          <w:szCs w:val="24"/>
        </w:rPr>
      </w:pPr>
      <w:r w:rsidRPr="009E4C10">
        <w:rPr>
          <w:rFonts w:ascii="Times New Roman" w:eastAsia="Times New Roman" w:hAnsi="Times New Roman"/>
          <w:color w:val="000000"/>
          <w:sz w:val="24"/>
          <w:szCs w:val="24"/>
        </w:rPr>
        <w:t>Workers</w:t>
      </w:r>
      <w:r>
        <w:rPr>
          <w:rFonts w:ascii="Times New Roman" w:eastAsia="Times New Roman" w:hAnsi="Times New Roman"/>
          <w:color w:val="000000"/>
          <w:sz w:val="24"/>
          <w:szCs w:val="24"/>
        </w:rPr>
        <w:t>’</w:t>
      </w:r>
      <w:r w:rsidRPr="009E4C10">
        <w:rPr>
          <w:rFonts w:ascii="Times New Roman" w:eastAsia="Times New Roman" w:hAnsi="Times New Roman"/>
          <w:color w:val="000000"/>
          <w:sz w:val="24"/>
          <w:szCs w:val="24"/>
        </w:rPr>
        <w:t xml:space="preserve"> Compensation Appeals Board (WCAB)</w:t>
      </w:r>
      <w:r w:rsidRPr="009E4C10">
        <w:rPr>
          <w:rFonts w:ascii="Times New Roman" w:eastAsia="Times New Roman" w:hAnsi="Times New Roman"/>
          <w:color w:val="000000"/>
          <w:sz w:val="24"/>
          <w:szCs w:val="24"/>
        </w:rPr>
        <w:br/>
        <w:t xml:space="preserve">Attn: WCAB forums </w:t>
      </w:r>
      <w:r>
        <w:rPr>
          <w:rFonts w:ascii="Times New Roman" w:eastAsia="Times New Roman" w:hAnsi="Times New Roman"/>
          <w:color w:val="000000"/>
          <w:sz w:val="24"/>
          <w:szCs w:val="24"/>
        </w:rPr>
        <w:t xml:space="preserve">/ </w:t>
      </w:r>
      <w:r w:rsidRPr="009E4C10">
        <w:rPr>
          <w:rFonts w:ascii="Times New Roman" w:eastAsia="Times New Roman" w:hAnsi="Times New Roman"/>
          <w:color w:val="000000"/>
          <w:sz w:val="24"/>
          <w:szCs w:val="24"/>
        </w:rPr>
        <w:t xml:space="preserve">Staff Attorney Rachel E. Brill </w:t>
      </w:r>
      <w:r w:rsidRPr="009E4C10">
        <w:rPr>
          <w:rFonts w:ascii="Times New Roman" w:eastAsia="Times New Roman" w:hAnsi="Times New Roman"/>
          <w:color w:val="000000"/>
          <w:sz w:val="24"/>
          <w:szCs w:val="24"/>
        </w:rPr>
        <w:br/>
        <w:t>P.O. Box 429459</w:t>
      </w:r>
      <w:r w:rsidRPr="009E4C10">
        <w:rPr>
          <w:rFonts w:ascii="Times New Roman" w:eastAsia="Times New Roman" w:hAnsi="Times New Roman"/>
          <w:color w:val="000000"/>
          <w:sz w:val="24"/>
          <w:szCs w:val="24"/>
        </w:rPr>
        <w:br/>
        <w:t>San Francisco, CA 94142- 9459</w:t>
      </w:r>
    </w:p>
    <w:p w14:paraId="364059DA" w14:textId="77777777" w:rsidR="005D7C96" w:rsidRDefault="005D7C96" w:rsidP="005D7C96">
      <w:pPr>
        <w:autoSpaceDE w:val="0"/>
        <w:autoSpaceDN w:val="0"/>
        <w:spacing w:after="0" w:line="240" w:lineRule="auto"/>
        <w:rPr>
          <w:rFonts w:ascii="Times New Roman" w:eastAsia="Times New Roman" w:hAnsi="Times New Roman"/>
          <w:color w:val="000000"/>
          <w:sz w:val="24"/>
          <w:szCs w:val="24"/>
        </w:rPr>
      </w:pPr>
    </w:p>
    <w:p w14:paraId="5DC3BFA8" w14:textId="77777777" w:rsidR="005D7C96" w:rsidRDefault="005D7C96" w:rsidP="005D7C96">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Tentative Proposed Amendments to WCAB Rules of Practice and Procedure</w:t>
      </w:r>
    </w:p>
    <w:p w14:paraId="399C8A77" w14:textId="77777777" w:rsidR="005D7C96" w:rsidRDefault="005D7C96" w:rsidP="005D7C96">
      <w:pPr>
        <w:tabs>
          <w:tab w:val="left" w:pos="720"/>
        </w:tabs>
        <w:autoSpaceDE w:val="0"/>
        <w:autoSpaceDN w:val="0"/>
        <w:spacing w:after="0" w:line="240" w:lineRule="auto"/>
        <w:rPr>
          <w:rFonts w:ascii="Times New Roman" w:eastAsia="Times New Roman" w:hAnsi="Times New Roman"/>
          <w:color w:val="000000"/>
          <w:sz w:val="24"/>
          <w:szCs w:val="24"/>
        </w:rPr>
      </w:pPr>
    </w:p>
    <w:p w14:paraId="4578C96D" w14:textId="77777777" w:rsidR="005D7C96" w:rsidRDefault="005D7C96" w:rsidP="005D7C96">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Brill:  </w:t>
      </w:r>
    </w:p>
    <w:p w14:paraId="45D43E67" w14:textId="77777777" w:rsidR="005D7C96" w:rsidRDefault="005D7C96" w:rsidP="005D7C96">
      <w:pPr>
        <w:autoSpaceDE w:val="0"/>
        <w:autoSpaceDN w:val="0"/>
        <w:spacing w:after="0" w:line="240" w:lineRule="auto"/>
        <w:rPr>
          <w:rFonts w:ascii="Times New Roman" w:eastAsia="Times New Roman" w:hAnsi="Times New Roman"/>
          <w:color w:val="000000"/>
          <w:sz w:val="24"/>
          <w:szCs w:val="24"/>
        </w:rPr>
      </w:pPr>
    </w:p>
    <w:p w14:paraId="7A6ACD28" w14:textId="77777777" w:rsidR="005D7C96" w:rsidRDefault="005D7C96" w:rsidP="005D7C96">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the tentative proposed amendments to the WCAB Rules of Practice and Procedure are presented on behalf of members of the California Workers’ Compensation Institute (the Institute).  Institute </w:t>
      </w:r>
      <w:r>
        <w:rPr>
          <w:rFonts w:ascii="Times New Roman" w:eastAsia="Times New Roman" w:hAnsi="Times New Roman"/>
          <w:sz w:val="24"/>
          <w:szCs w:val="24"/>
        </w:rPr>
        <w:t xml:space="preserve">members include insurers </w:t>
      </w:r>
      <w:r w:rsidRPr="00DB5EEB">
        <w:rPr>
          <w:rFonts w:ascii="Times New Roman" w:eastAsia="Times New Roman" w:hAnsi="Times New Roman"/>
          <w:sz w:val="24"/>
          <w:szCs w:val="24"/>
        </w:rPr>
        <w:t>writing 81% of California’s workers’ compensation premium, and self-insured employers with $</w:t>
      </w:r>
      <w:r>
        <w:rPr>
          <w:rFonts w:ascii="Times New Roman" w:eastAsia="Times New Roman" w:hAnsi="Times New Roman"/>
          <w:sz w:val="24"/>
          <w:szCs w:val="24"/>
        </w:rPr>
        <w:t>72.0B of annual payroll (31.6% of the state’s total annual self-insured payroll).</w:t>
      </w:r>
    </w:p>
    <w:p w14:paraId="6E4D6C44" w14:textId="77777777" w:rsidR="005D7C96" w:rsidRDefault="005D7C96" w:rsidP="005D7C96">
      <w:pPr>
        <w:spacing w:after="0" w:line="240" w:lineRule="auto"/>
        <w:rPr>
          <w:rFonts w:ascii="Times New Roman" w:eastAsia="Times New Roman" w:hAnsi="Times New Roman"/>
          <w:color w:val="000000"/>
          <w:szCs w:val="24"/>
        </w:rPr>
      </w:pPr>
    </w:p>
    <w:p w14:paraId="2B3F6CE8" w14:textId="77777777" w:rsidR="005D7C96" w:rsidRDefault="005D7C96" w:rsidP="005D7C96">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3B41D207" w14:textId="77777777" w:rsidR="005D7C96" w:rsidRDefault="005D7C96" w:rsidP="005D7C96">
      <w:pPr>
        <w:tabs>
          <w:tab w:val="left" w:pos="900"/>
        </w:tabs>
        <w:spacing w:after="0" w:line="240" w:lineRule="auto"/>
        <w:rPr>
          <w:rFonts w:ascii="Times New Roman" w:eastAsia="Times New Roman" w:hAnsi="Times New Roman"/>
          <w:szCs w:val="24"/>
        </w:rPr>
      </w:pPr>
    </w:p>
    <w:p w14:paraId="672336E6" w14:textId="77777777" w:rsidR="005D7C96" w:rsidRDefault="005D7C96" w:rsidP="005D7C96">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East Bay Municipal Utility District,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United Airlines, University of California, and The Walt Disney Company. </w:t>
      </w:r>
    </w:p>
    <w:p w14:paraId="4CFE0606" w14:textId="77777777" w:rsidR="005D7C96" w:rsidRPr="00877145" w:rsidRDefault="005D7C96" w:rsidP="005D7C96">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Recommended revisions to the proposed regulation are indicated by </w:t>
      </w:r>
      <w:r w:rsidRPr="004548F4">
        <w:rPr>
          <w:rFonts w:ascii="Times New Roman" w:eastAsia="Times New Roman" w:hAnsi="Times New Roman"/>
          <w:color w:val="000000"/>
          <w:sz w:val="24"/>
          <w:szCs w:val="24"/>
          <w:highlight w:val="yellow"/>
          <w:u w:val="single"/>
        </w:rPr>
        <w:t>underscore</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rPr>
        <w:t xml:space="preserve">and </w:t>
      </w:r>
      <w:r w:rsidRPr="004548F4">
        <w:rPr>
          <w:rFonts w:ascii="Times New Roman" w:eastAsia="Times New Roman" w:hAnsi="Times New Roman"/>
          <w:strike/>
          <w:color w:val="000000"/>
          <w:sz w:val="24"/>
          <w:szCs w:val="24"/>
          <w:highlight w:val="yellow"/>
        </w:rPr>
        <w:t>strikeout</w:t>
      </w:r>
      <w:r>
        <w:rPr>
          <w:rFonts w:ascii="Times New Roman" w:eastAsia="Times New Roman" w:hAnsi="Times New Roman"/>
          <w:color w:val="000000"/>
          <w:sz w:val="24"/>
          <w:szCs w:val="24"/>
        </w:rPr>
        <w:t xml:space="preserve">.  Comments and discussion by the Institute are identified by </w:t>
      </w:r>
      <w:r>
        <w:rPr>
          <w:rFonts w:ascii="Times New Roman" w:eastAsia="Times New Roman" w:hAnsi="Times New Roman"/>
          <w:i/>
          <w:color w:val="000000"/>
          <w:sz w:val="24"/>
          <w:szCs w:val="24"/>
        </w:rPr>
        <w:t>italicized text.</w:t>
      </w:r>
    </w:p>
    <w:p w14:paraId="4839E04F" w14:textId="77777777" w:rsidR="005D7C96" w:rsidRPr="00877145" w:rsidRDefault="005D7C96" w:rsidP="003561ED">
      <w:pPr>
        <w:spacing w:after="0" w:line="240" w:lineRule="auto"/>
        <w:rPr>
          <w:rFonts w:ascii="Times New Roman" w:eastAsia="Times New Roman" w:hAnsi="Times New Roman"/>
          <w:sz w:val="24"/>
          <w:szCs w:val="24"/>
        </w:rPr>
      </w:pPr>
    </w:p>
    <w:p w14:paraId="6F5EFF27" w14:textId="77777777" w:rsidR="005D7C96" w:rsidRPr="00877145" w:rsidRDefault="005D7C96" w:rsidP="003561ED">
      <w:pPr>
        <w:spacing w:after="0" w:line="240" w:lineRule="auto"/>
        <w:rPr>
          <w:rFonts w:ascii="Times New Roman" w:eastAsia="Times New Roman" w:hAnsi="Times New Roman"/>
          <w:sz w:val="24"/>
          <w:szCs w:val="24"/>
        </w:rPr>
      </w:pPr>
    </w:p>
    <w:p w14:paraId="188788BE" w14:textId="0112D607" w:rsidR="00584C81" w:rsidRDefault="00584C81" w:rsidP="003561ED">
      <w:pPr>
        <w:tabs>
          <w:tab w:val="left" w:pos="90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General Consideration</w:t>
      </w:r>
    </w:p>
    <w:p w14:paraId="5E0266E4" w14:textId="2EDC60D8" w:rsidR="00584C81" w:rsidRDefault="00584C81" w:rsidP="005D7C96">
      <w:pPr>
        <w:tabs>
          <w:tab w:val="left" w:pos="900"/>
        </w:tabs>
        <w:spacing w:after="0" w:line="240" w:lineRule="auto"/>
        <w:rPr>
          <w:rFonts w:ascii="Times New Roman" w:eastAsia="Times New Roman" w:hAnsi="Times New Roman"/>
          <w:bCs/>
          <w:i/>
          <w:iCs/>
          <w:sz w:val="24"/>
          <w:szCs w:val="24"/>
        </w:rPr>
      </w:pPr>
      <w:r>
        <w:rPr>
          <w:rFonts w:ascii="Times New Roman" w:eastAsia="Times New Roman" w:hAnsi="Times New Roman"/>
          <w:bCs/>
          <w:i/>
          <w:iCs/>
          <w:sz w:val="24"/>
          <w:szCs w:val="24"/>
        </w:rPr>
        <w:t xml:space="preserve">The Institute urges the Workers’ Compensation Appeals Board to reconsider </w:t>
      </w:r>
      <w:r w:rsidR="00FE7EC2">
        <w:rPr>
          <w:rFonts w:ascii="Times New Roman" w:eastAsia="Times New Roman" w:hAnsi="Times New Roman"/>
          <w:bCs/>
          <w:i/>
          <w:iCs/>
          <w:sz w:val="24"/>
          <w:szCs w:val="24"/>
        </w:rPr>
        <w:t>its</w:t>
      </w:r>
      <w:r>
        <w:rPr>
          <w:rFonts w:ascii="Times New Roman" w:eastAsia="Times New Roman" w:hAnsi="Times New Roman"/>
          <w:bCs/>
          <w:i/>
          <w:iCs/>
          <w:sz w:val="24"/>
          <w:szCs w:val="24"/>
        </w:rPr>
        <w:t xml:space="preserve"> adoption of a style change that excludes use of the serial comma (also known as “Oxford comma”).  </w:t>
      </w:r>
      <w:r w:rsidR="00424485">
        <w:rPr>
          <w:rFonts w:ascii="Times New Roman" w:eastAsia="Times New Roman" w:hAnsi="Times New Roman"/>
          <w:bCs/>
          <w:i/>
          <w:iCs/>
          <w:sz w:val="24"/>
          <w:szCs w:val="24"/>
        </w:rPr>
        <w:t xml:space="preserve">The risk of ambiguity that is created by the mandatory exclusion of punctuation is particularly acute in regulatory drafting and interpretation.  </w:t>
      </w:r>
      <w:r w:rsidR="00FE7EC2">
        <w:rPr>
          <w:rFonts w:ascii="Times New Roman" w:eastAsia="Times New Roman" w:hAnsi="Times New Roman"/>
          <w:bCs/>
          <w:i/>
          <w:iCs/>
          <w:sz w:val="24"/>
          <w:szCs w:val="24"/>
        </w:rPr>
        <w:t>The Board’s a</w:t>
      </w:r>
      <w:r w:rsidR="00424485">
        <w:rPr>
          <w:rFonts w:ascii="Times New Roman" w:eastAsia="Times New Roman" w:hAnsi="Times New Roman"/>
          <w:bCs/>
          <w:i/>
          <w:iCs/>
          <w:sz w:val="24"/>
          <w:szCs w:val="24"/>
        </w:rPr>
        <w:t>ttention is directed to the recent court decision in a class action lawsuit about overtime pay for truck drivers (“</w:t>
      </w:r>
      <w:hyperlink r:id="rId12" w:history="1">
        <w:r w:rsidR="00424485" w:rsidRPr="00424485">
          <w:rPr>
            <w:rStyle w:val="Hyperlink"/>
            <w:rFonts w:ascii="Times New Roman" w:eastAsia="Times New Roman" w:hAnsi="Times New Roman"/>
            <w:bCs/>
            <w:i/>
            <w:iCs/>
            <w:sz w:val="24"/>
            <w:szCs w:val="24"/>
          </w:rPr>
          <w:t>Lack of Oxford Comma Could Cost Maine Company Millions in Overtime Dispute</w:t>
        </w:r>
      </w:hyperlink>
      <w:r w:rsidR="00424485">
        <w:rPr>
          <w:rFonts w:ascii="Times New Roman" w:eastAsia="Times New Roman" w:hAnsi="Times New Roman"/>
          <w:bCs/>
          <w:i/>
          <w:iCs/>
          <w:sz w:val="24"/>
          <w:szCs w:val="24"/>
        </w:rPr>
        <w:t xml:space="preserve">”). </w:t>
      </w:r>
    </w:p>
    <w:p w14:paraId="4109EAD0" w14:textId="77777777" w:rsidR="00584C81" w:rsidRPr="00584C81" w:rsidRDefault="00584C81" w:rsidP="005D7C96">
      <w:pPr>
        <w:tabs>
          <w:tab w:val="left" w:pos="900"/>
        </w:tabs>
        <w:spacing w:after="0" w:line="240" w:lineRule="auto"/>
        <w:rPr>
          <w:rFonts w:ascii="Times New Roman" w:eastAsia="Times New Roman" w:hAnsi="Times New Roman"/>
          <w:bCs/>
          <w:i/>
          <w:iCs/>
          <w:sz w:val="24"/>
          <w:szCs w:val="24"/>
        </w:rPr>
      </w:pPr>
    </w:p>
    <w:p w14:paraId="2A6F6DCF" w14:textId="3DF91AD7" w:rsidR="005D7C96" w:rsidRDefault="005D7C96" w:rsidP="005D7C96">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§10305(a)</w:t>
      </w:r>
    </w:p>
    <w:p w14:paraId="0FD474BF" w14:textId="794D565F" w:rsidR="005D7C96" w:rsidRDefault="005D7C96" w:rsidP="005D7C96">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648F6EFE" w14:textId="77777777" w:rsidR="005D7C96" w:rsidRDefault="005D7C96" w:rsidP="005D7C96">
      <w:pPr>
        <w:pStyle w:val="NoSpacing"/>
        <w:jc w:val="both"/>
        <w:rPr>
          <w:rFonts w:ascii="Times New Roman" w:hAnsi="Times New Roman"/>
          <w:sz w:val="24"/>
          <w:szCs w:val="24"/>
        </w:rPr>
      </w:pPr>
      <w:r w:rsidRPr="000B34E8">
        <w:rPr>
          <w:rFonts w:ascii="Times New Roman" w:hAnsi="Times New Roman"/>
          <w:sz w:val="24"/>
          <w:szCs w:val="24"/>
        </w:rPr>
        <w:t>(a) “</w:t>
      </w:r>
      <w:r>
        <w:rPr>
          <w:rFonts w:ascii="Times New Roman" w:hAnsi="Times New Roman"/>
          <w:sz w:val="24"/>
          <w:szCs w:val="24"/>
        </w:rPr>
        <w:t>Administrative Director”</w:t>
      </w:r>
      <w:r w:rsidRPr="000B34E8">
        <w:rPr>
          <w:rFonts w:ascii="Times New Roman" w:hAnsi="Times New Roman"/>
          <w:sz w:val="24"/>
          <w:szCs w:val="24"/>
        </w:rPr>
        <w:t xml:space="preserve"> means the Administrative Dire</w:t>
      </w:r>
      <w:r>
        <w:rPr>
          <w:rFonts w:ascii="Times New Roman" w:hAnsi="Times New Roman"/>
          <w:sz w:val="24"/>
          <w:szCs w:val="24"/>
        </w:rPr>
        <w:t>ctor of the Division of Workers’</w:t>
      </w:r>
      <w:r w:rsidRPr="000B34E8">
        <w:rPr>
          <w:rFonts w:ascii="Times New Roman" w:hAnsi="Times New Roman"/>
          <w:sz w:val="24"/>
          <w:szCs w:val="24"/>
        </w:rPr>
        <w:t xml:space="preserve"> Compensation or</w:t>
      </w:r>
      <w:r>
        <w:rPr>
          <w:rFonts w:ascii="Times New Roman" w:hAnsi="Times New Roman"/>
          <w:sz w:val="24"/>
          <w:szCs w:val="24"/>
        </w:rPr>
        <w:t xml:space="preserve"> </w:t>
      </w:r>
      <w:r w:rsidRPr="004548F4">
        <w:rPr>
          <w:rFonts w:ascii="Times New Roman" w:hAnsi="Times New Roman"/>
          <w:strike/>
          <w:sz w:val="24"/>
          <w:szCs w:val="24"/>
          <w:highlight w:val="yellow"/>
        </w:rPr>
        <w:t>their</w:t>
      </w:r>
      <w:r w:rsidRPr="004548F4">
        <w:rPr>
          <w:rFonts w:ascii="Times New Roman" w:hAnsi="Times New Roman"/>
          <w:sz w:val="24"/>
          <w:szCs w:val="24"/>
          <w:highlight w:val="yellow"/>
        </w:rPr>
        <w:t xml:space="preserve"> the </w:t>
      </w:r>
      <w:r w:rsidRPr="004548F4">
        <w:rPr>
          <w:rFonts w:ascii="Times New Roman" w:hAnsi="Times New Roman"/>
          <w:sz w:val="24"/>
          <w:szCs w:val="24"/>
          <w:highlight w:val="yellow"/>
          <w:u w:val="single"/>
        </w:rPr>
        <w:t>Administrative Director’s</w:t>
      </w:r>
      <w:r w:rsidRPr="000B34E8">
        <w:rPr>
          <w:rFonts w:ascii="Times New Roman" w:hAnsi="Times New Roman"/>
          <w:sz w:val="24"/>
          <w:szCs w:val="24"/>
        </w:rPr>
        <w:t xml:space="preserve"> </w:t>
      </w:r>
      <w:r w:rsidRPr="004548F4">
        <w:rPr>
          <w:rFonts w:ascii="Times New Roman" w:hAnsi="Times New Roman"/>
          <w:sz w:val="24"/>
          <w:szCs w:val="24"/>
        </w:rPr>
        <w:t>de</w:t>
      </w:r>
      <w:r w:rsidRPr="000B34E8">
        <w:rPr>
          <w:rFonts w:ascii="Times New Roman" w:hAnsi="Times New Roman"/>
          <w:sz w:val="24"/>
          <w:szCs w:val="24"/>
        </w:rPr>
        <w:t>signee.</w:t>
      </w:r>
    </w:p>
    <w:p w14:paraId="6DA1FB89" w14:textId="77777777" w:rsidR="005D7C96" w:rsidRDefault="005D7C96" w:rsidP="005D7C96">
      <w:pPr>
        <w:tabs>
          <w:tab w:val="left" w:pos="900"/>
        </w:tabs>
        <w:spacing w:after="0" w:line="240" w:lineRule="auto"/>
        <w:rPr>
          <w:rFonts w:ascii="Times New Roman" w:hAnsi="Times New Roman"/>
          <w:sz w:val="24"/>
          <w:szCs w:val="24"/>
        </w:rPr>
      </w:pPr>
    </w:p>
    <w:p w14:paraId="7A3B9ADF" w14:textId="77777777" w:rsidR="005D7C96" w:rsidRPr="004009E5" w:rsidRDefault="005D7C96" w:rsidP="005D7C96">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BB150A0" w14:textId="77777777" w:rsidR="005D7C96" w:rsidRPr="00E819B2" w:rsidRDefault="005D7C96" w:rsidP="006D5E2F">
      <w:pPr>
        <w:tabs>
          <w:tab w:val="left" w:pos="-720"/>
        </w:tabs>
        <w:suppressAutoHyphens/>
        <w:spacing w:after="0"/>
        <w:rPr>
          <w:rFonts w:ascii="Times New Roman" w:hAnsi="Times New Roman"/>
          <w:i/>
          <w:iCs/>
          <w:sz w:val="24"/>
          <w:szCs w:val="24"/>
        </w:rPr>
      </w:pPr>
      <w:r>
        <w:rPr>
          <w:rFonts w:ascii="Times New Roman" w:hAnsi="Times New Roman"/>
          <w:i/>
          <w:iCs/>
          <w:sz w:val="24"/>
          <w:szCs w:val="24"/>
        </w:rPr>
        <w:t xml:space="preserve">The Institute applauds the WCAB’s efforts to use gender-neutral pronouns throughout these Rules.  Unfortunately, the use of a third-person plural pronoun does damage to ordinary rules of grammar, syntax, and comprehension, and may result in unintended legal consequences.  The better solution is to avoid the use of pronouns altogether.  </w:t>
      </w:r>
    </w:p>
    <w:p w14:paraId="3C6EEE74" w14:textId="77777777" w:rsidR="005D7C96" w:rsidRDefault="005D7C96" w:rsidP="005D7C96">
      <w:pPr>
        <w:tabs>
          <w:tab w:val="left" w:pos="900"/>
        </w:tabs>
        <w:spacing w:after="0" w:line="240" w:lineRule="auto"/>
        <w:rPr>
          <w:rFonts w:ascii="Times New Roman" w:eastAsia="Times New Roman" w:hAnsi="Times New Roman"/>
          <w:b/>
          <w:sz w:val="24"/>
          <w:szCs w:val="24"/>
        </w:rPr>
      </w:pPr>
    </w:p>
    <w:p w14:paraId="06BEBA4D" w14:textId="77777777" w:rsidR="005D7C96" w:rsidRDefault="005D7C96" w:rsidP="005D7C96">
      <w:pPr>
        <w:tabs>
          <w:tab w:val="left" w:pos="900"/>
        </w:tabs>
        <w:spacing w:after="0" w:line="240" w:lineRule="auto"/>
        <w:rPr>
          <w:rFonts w:ascii="Times New Roman" w:eastAsia="Times New Roman" w:hAnsi="Times New Roman"/>
          <w:b/>
          <w:sz w:val="24"/>
          <w:szCs w:val="24"/>
        </w:rPr>
      </w:pPr>
    </w:p>
    <w:p w14:paraId="6CC183CF" w14:textId="366C1215" w:rsidR="005D7C96" w:rsidRDefault="005D7C96" w:rsidP="005D7C96">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§10305(o) - </w:t>
      </w:r>
      <w:r w:rsidR="00EE46AD">
        <w:rPr>
          <w:rFonts w:ascii="Times New Roman" w:eastAsia="Times New Roman" w:hAnsi="Times New Roman"/>
          <w:b/>
          <w:sz w:val="24"/>
          <w:szCs w:val="24"/>
        </w:rPr>
        <w:t>D</w:t>
      </w:r>
      <w:r w:rsidRPr="00DA68F0">
        <w:rPr>
          <w:rFonts w:ascii="Times New Roman" w:hAnsi="Times New Roman"/>
          <w:b/>
          <w:sz w:val="24"/>
          <w:szCs w:val="24"/>
        </w:rPr>
        <w:t xml:space="preserve">efining </w:t>
      </w:r>
      <w:r w:rsidR="00EE46AD">
        <w:rPr>
          <w:rFonts w:ascii="Times New Roman" w:hAnsi="Times New Roman"/>
          <w:b/>
          <w:sz w:val="24"/>
          <w:szCs w:val="24"/>
        </w:rPr>
        <w:t>“Party”</w:t>
      </w:r>
    </w:p>
    <w:p w14:paraId="56EA9402" w14:textId="26F77625" w:rsidR="005D7C96" w:rsidRDefault="005D7C96" w:rsidP="005D7C96">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41A15FDF" w14:textId="0659BFB1" w:rsidR="00EE46AD" w:rsidRPr="00EE46AD" w:rsidRDefault="00EE46AD" w:rsidP="00EE46AD">
      <w:pPr>
        <w:pStyle w:val="NoSpacing"/>
        <w:jc w:val="both"/>
        <w:rPr>
          <w:rFonts w:ascii="Times New Roman" w:hAnsi="Times New Roman"/>
          <w:sz w:val="24"/>
          <w:szCs w:val="24"/>
          <w:highlight w:val="yellow"/>
          <w:u w:val="single"/>
        </w:rPr>
      </w:pPr>
      <w:r>
        <w:rPr>
          <w:rFonts w:ascii="Times New Roman" w:hAnsi="Times New Roman"/>
          <w:sz w:val="24"/>
          <w:szCs w:val="24"/>
        </w:rPr>
        <w:t xml:space="preserve">(3) </w:t>
      </w:r>
      <w:r w:rsidRPr="00EE46AD">
        <w:rPr>
          <w:rFonts w:ascii="Times New Roman" w:hAnsi="Times New Roman"/>
          <w:sz w:val="24"/>
          <w:szCs w:val="24"/>
        </w:rPr>
        <w:t xml:space="preserve">A lien claimant </w:t>
      </w:r>
      <w:r w:rsidRPr="00EE46AD">
        <w:rPr>
          <w:rFonts w:ascii="Times New Roman" w:hAnsi="Times New Roman"/>
          <w:sz w:val="24"/>
          <w:szCs w:val="24"/>
          <w:highlight w:val="yellow"/>
          <w:u w:val="single"/>
        </w:rPr>
        <w:t>where either:</w:t>
      </w:r>
    </w:p>
    <w:p w14:paraId="67438CD6" w14:textId="77777777" w:rsidR="00EE46AD" w:rsidRPr="00EE46AD" w:rsidRDefault="00EE46AD" w:rsidP="00EE46AD">
      <w:pPr>
        <w:pStyle w:val="NoSpacing"/>
        <w:jc w:val="both"/>
        <w:rPr>
          <w:rFonts w:ascii="Times New Roman" w:hAnsi="Times New Roman"/>
          <w:sz w:val="24"/>
          <w:szCs w:val="24"/>
          <w:highlight w:val="yellow"/>
          <w:u w:val="single"/>
        </w:rPr>
      </w:pPr>
      <w:r w:rsidRPr="00EE46AD">
        <w:rPr>
          <w:rFonts w:ascii="Times New Roman" w:hAnsi="Times New Roman"/>
          <w:sz w:val="24"/>
          <w:szCs w:val="24"/>
          <w:highlight w:val="yellow"/>
          <w:u w:val="single"/>
        </w:rPr>
        <w:t xml:space="preserve">(A) The underlying case of the injured employee or the dependent(s) of a deceased employee has been resolved or </w:t>
      </w:r>
    </w:p>
    <w:p w14:paraId="0ED1ED3D" w14:textId="77777777" w:rsidR="00EE46AD" w:rsidRPr="00EE46AD" w:rsidRDefault="00EE46AD" w:rsidP="00EE46AD">
      <w:pPr>
        <w:pStyle w:val="NoSpacing"/>
        <w:jc w:val="both"/>
        <w:rPr>
          <w:rFonts w:ascii="Times New Roman" w:hAnsi="Times New Roman"/>
          <w:sz w:val="24"/>
          <w:szCs w:val="24"/>
        </w:rPr>
      </w:pPr>
      <w:r w:rsidRPr="00EE46AD">
        <w:rPr>
          <w:rFonts w:ascii="Times New Roman" w:hAnsi="Times New Roman"/>
          <w:sz w:val="24"/>
          <w:szCs w:val="24"/>
          <w:highlight w:val="yellow"/>
          <w:u w:val="single"/>
        </w:rPr>
        <w:t>(B) The injured employee or the dependent(s) of a deceased employee choose(s) not to proceed with his, her, or their case</w:t>
      </w:r>
      <w:r w:rsidRPr="00EE46AD">
        <w:rPr>
          <w:rFonts w:ascii="Times New Roman" w:hAnsi="Times New Roman"/>
          <w:sz w:val="24"/>
          <w:szCs w:val="24"/>
          <w:u w:val="single"/>
        </w:rPr>
        <w:t>.</w:t>
      </w:r>
    </w:p>
    <w:p w14:paraId="3E8EF0DD" w14:textId="77777777" w:rsidR="005D7C96" w:rsidRDefault="005D7C96" w:rsidP="005D7C96">
      <w:pPr>
        <w:tabs>
          <w:tab w:val="left" w:pos="900"/>
        </w:tabs>
        <w:spacing w:after="0" w:line="240" w:lineRule="auto"/>
        <w:rPr>
          <w:rFonts w:ascii="Times New Roman" w:hAnsi="Times New Roman"/>
          <w:sz w:val="24"/>
          <w:szCs w:val="24"/>
        </w:rPr>
      </w:pPr>
    </w:p>
    <w:p w14:paraId="0CBB14CC" w14:textId="77777777" w:rsidR="005D7C96" w:rsidRPr="004009E5" w:rsidRDefault="005D7C96" w:rsidP="005D7C96">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0019950E" w14:textId="77777777" w:rsidR="005D7C96" w:rsidRDefault="005D7C96" w:rsidP="005D7C96">
      <w:pPr>
        <w:tabs>
          <w:tab w:val="left" w:pos="900"/>
        </w:tabs>
        <w:spacing w:after="0" w:line="240" w:lineRule="auto"/>
        <w:rPr>
          <w:rFonts w:ascii="Times New Roman" w:hAnsi="Times New Roman"/>
          <w:i/>
          <w:iCs/>
          <w:sz w:val="24"/>
          <w:szCs w:val="24"/>
        </w:rPr>
      </w:pPr>
      <w:r>
        <w:rPr>
          <w:rFonts w:ascii="Times New Roman" w:hAnsi="Times New Roman"/>
          <w:i/>
          <w:iCs/>
          <w:sz w:val="24"/>
          <w:szCs w:val="24"/>
        </w:rPr>
        <w:t xml:space="preserve">Practitioners at the WCAB are accustomed to the existing, sensible rules defining a lien claimant as distinct from a party to the case-in-chief.  Rebranding lien claimants as parties is likely to result in unintended legal consequences.  </w:t>
      </w:r>
    </w:p>
    <w:p w14:paraId="7077DD60" w14:textId="77777777" w:rsidR="005D7C96" w:rsidRDefault="005D7C96" w:rsidP="005D7C96">
      <w:pPr>
        <w:tabs>
          <w:tab w:val="left" w:pos="900"/>
        </w:tabs>
        <w:spacing w:after="0" w:line="240" w:lineRule="auto"/>
        <w:rPr>
          <w:rFonts w:ascii="Times New Roman" w:hAnsi="Times New Roman"/>
          <w:i/>
          <w:iCs/>
          <w:sz w:val="24"/>
          <w:szCs w:val="24"/>
        </w:rPr>
      </w:pPr>
    </w:p>
    <w:p w14:paraId="41749AEC" w14:textId="6715AC67" w:rsidR="005D7C96" w:rsidRDefault="005D7C96" w:rsidP="005D7C96">
      <w:pPr>
        <w:tabs>
          <w:tab w:val="left" w:pos="900"/>
        </w:tabs>
        <w:spacing w:after="0" w:line="240" w:lineRule="auto"/>
        <w:rPr>
          <w:rFonts w:ascii="Times New Roman" w:eastAsia="Times New Roman" w:hAnsi="Times New Roman"/>
          <w:b/>
          <w:sz w:val="24"/>
          <w:szCs w:val="24"/>
        </w:rPr>
      </w:pPr>
      <w:r>
        <w:rPr>
          <w:rFonts w:ascii="Times New Roman" w:hAnsi="Times New Roman"/>
          <w:i/>
          <w:iCs/>
          <w:sz w:val="24"/>
          <w:szCs w:val="24"/>
        </w:rPr>
        <w:t xml:space="preserve">In light of new §10752(d) (relieving a lien claimant from obligation to appear at MSC or trial of the case-in-chief), and with the repeal of former §§10563.1(c) and (d) (requiring certain lien claimants to appear at MSC or trial of the case-in-chief), the concerns raised in the </w:t>
      </w:r>
      <w:r w:rsidR="009D1B49">
        <w:rPr>
          <w:rFonts w:ascii="Times New Roman" w:hAnsi="Times New Roman"/>
          <w:i/>
          <w:iCs/>
          <w:sz w:val="24"/>
          <w:szCs w:val="24"/>
        </w:rPr>
        <w:t xml:space="preserve">Author’s </w:t>
      </w:r>
      <w:r>
        <w:rPr>
          <w:rFonts w:ascii="Times New Roman" w:hAnsi="Times New Roman"/>
          <w:i/>
          <w:iCs/>
          <w:sz w:val="24"/>
          <w:szCs w:val="24"/>
        </w:rPr>
        <w:t xml:space="preserve">Comment </w:t>
      </w:r>
      <w:r w:rsidR="009D1B49">
        <w:rPr>
          <w:rFonts w:ascii="Times New Roman" w:hAnsi="Times New Roman"/>
          <w:i/>
          <w:iCs/>
          <w:sz w:val="24"/>
          <w:szCs w:val="24"/>
        </w:rPr>
        <w:t>explaining</w:t>
      </w:r>
      <w:r>
        <w:rPr>
          <w:rFonts w:ascii="Times New Roman" w:hAnsi="Times New Roman"/>
          <w:i/>
          <w:iCs/>
          <w:sz w:val="24"/>
          <w:szCs w:val="24"/>
        </w:rPr>
        <w:t xml:space="preserve"> this proposed rule have been rendered moot.</w:t>
      </w:r>
      <w:r w:rsidR="00EE46AD">
        <w:rPr>
          <w:rFonts w:ascii="Times New Roman" w:hAnsi="Times New Roman"/>
          <w:i/>
          <w:iCs/>
          <w:sz w:val="24"/>
          <w:szCs w:val="24"/>
        </w:rPr>
        <w:t xml:space="preserve">  The definition of lien claimant as a “party” only in limited circumstances should be restored in full.</w:t>
      </w:r>
    </w:p>
    <w:p w14:paraId="31681857" w14:textId="77777777" w:rsidR="005D7C96" w:rsidRDefault="005D7C96" w:rsidP="005D7C96">
      <w:pPr>
        <w:tabs>
          <w:tab w:val="left" w:pos="900"/>
        </w:tabs>
        <w:spacing w:after="0" w:line="240" w:lineRule="auto"/>
        <w:rPr>
          <w:rFonts w:ascii="Times New Roman" w:eastAsia="Times New Roman" w:hAnsi="Times New Roman"/>
          <w:b/>
          <w:sz w:val="24"/>
          <w:szCs w:val="24"/>
        </w:rPr>
      </w:pPr>
    </w:p>
    <w:p w14:paraId="017A9BD3" w14:textId="77777777" w:rsidR="005D7C96" w:rsidRDefault="005D7C96" w:rsidP="005D7C96">
      <w:pPr>
        <w:tabs>
          <w:tab w:val="left" w:pos="900"/>
        </w:tabs>
        <w:spacing w:after="0" w:line="240" w:lineRule="auto"/>
        <w:rPr>
          <w:rFonts w:ascii="Times New Roman" w:eastAsia="Times New Roman" w:hAnsi="Times New Roman"/>
          <w:b/>
          <w:sz w:val="24"/>
          <w:szCs w:val="24"/>
        </w:rPr>
      </w:pPr>
    </w:p>
    <w:p w14:paraId="2E76F14E" w14:textId="77777777" w:rsidR="005D7C96" w:rsidRPr="006C3A63" w:rsidRDefault="005D7C96" w:rsidP="005D7C96">
      <w:pPr>
        <w:tabs>
          <w:tab w:val="left" w:pos="900"/>
        </w:tabs>
        <w:spacing w:after="0" w:line="240" w:lineRule="auto"/>
        <w:rPr>
          <w:rFonts w:ascii="Times New Roman" w:hAnsi="Times New Roman"/>
          <w:b/>
          <w:sz w:val="24"/>
          <w:szCs w:val="24"/>
        </w:rPr>
      </w:pPr>
      <w:r w:rsidRPr="006C3A63">
        <w:rPr>
          <w:rFonts w:ascii="Times New Roman" w:eastAsia="Times New Roman" w:hAnsi="Times New Roman"/>
          <w:b/>
          <w:sz w:val="24"/>
          <w:szCs w:val="24"/>
        </w:rPr>
        <w:t xml:space="preserve">§10305(q) – </w:t>
      </w:r>
      <w:r w:rsidRPr="006C3A63">
        <w:rPr>
          <w:rFonts w:ascii="Times New Roman" w:hAnsi="Times New Roman"/>
          <w:b/>
          <w:sz w:val="24"/>
          <w:szCs w:val="24"/>
        </w:rPr>
        <w:t>“Significant panel decision” defined</w:t>
      </w:r>
    </w:p>
    <w:p w14:paraId="1CBD35BA" w14:textId="77777777" w:rsidR="00002525" w:rsidRDefault="00002525" w:rsidP="005D7C96">
      <w:pPr>
        <w:tabs>
          <w:tab w:val="left" w:pos="900"/>
        </w:tabs>
        <w:spacing w:after="0" w:line="240" w:lineRule="auto"/>
        <w:rPr>
          <w:rFonts w:ascii="Times New Roman" w:hAnsi="Times New Roman"/>
          <w:b/>
          <w:sz w:val="24"/>
          <w:szCs w:val="24"/>
        </w:rPr>
      </w:pPr>
      <w:r w:rsidRPr="006D5E2F">
        <w:rPr>
          <w:rFonts w:ascii="Times New Roman" w:hAnsi="Times New Roman"/>
          <w:bCs/>
          <w:sz w:val="24"/>
          <w:szCs w:val="24"/>
        </w:rPr>
        <w:t>and</w:t>
      </w:r>
    </w:p>
    <w:p w14:paraId="241415D4" w14:textId="50C12535" w:rsidR="005D7C96" w:rsidRPr="006C3A63" w:rsidRDefault="005D7C96" w:rsidP="005D7C96">
      <w:pPr>
        <w:tabs>
          <w:tab w:val="left" w:pos="900"/>
        </w:tabs>
        <w:spacing w:after="0" w:line="240" w:lineRule="auto"/>
        <w:rPr>
          <w:rFonts w:ascii="Times New Roman" w:hAnsi="Times New Roman"/>
          <w:sz w:val="24"/>
          <w:szCs w:val="24"/>
        </w:rPr>
      </w:pPr>
      <w:r w:rsidRPr="006C3A63">
        <w:rPr>
          <w:rFonts w:ascii="Times New Roman" w:hAnsi="Times New Roman"/>
          <w:b/>
          <w:sz w:val="24"/>
          <w:szCs w:val="24"/>
        </w:rPr>
        <w:t>§10325(b)</w:t>
      </w:r>
      <w:r>
        <w:rPr>
          <w:rFonts w:ascii="Times New Roman" w:hAnsi="Times New Roman"/>
          <w:b/>
          <w:sz w:val="24"/>
          <w:szCs w:val="24"/>
        </w:rPr>
        <w:t xml:space="preserve"> </w:t>
      </w:r>
      <w:r>
        <w:rPr>
          <w:rFonts w:ascii="Times New Roman" w:eastAsia="Times New Roman" w:hAnsi="Times New Roman"/>
          <w:b/>
          <w:sz w:val="24"/>
          <w:szCs w:val="24"/>
        </w:rPr>
        <w:t xml:space="preserve">– </w:t>
      </w:r>
      <w:r w:rsidRPr="006C3A63">
        <w:rPr>
          <w:rFonts w:ascii="Times New Roman" w:hAnsi="Times New Roman"/>
          <w:b/>
          <w:sz w:val="24"/>
          <w:szCs w:val="24"/>
        </w:rPr>
        <w:t xml:space="preserve"> En Banc and Significant Panel Decisions</w:t>
      </w:r>
    </w:p>
    <w:p w14:paraId="31962D59" w14:textId="77777777" w:rsidR="005D7C96" w:rsidRDefault="005D7C96" w:rsidP="005D7C96">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Recommendations</w:t>
      </w:r>
      <w:r>
        <w:rPr>
          <w:rFonts w:ascii="Times New Roman" w:eastAsia="Times New Roman" w:hAnsi="Times New Roman"/>
          <w:b/>
          <w:sz w:val="24"/>
          <w:szCs w:val="24"/>
        </w:rPr>
        <w:t>:</w:t>
      </w:r>
    </w:p>
    <w:p w14:paraId="6956862C" w14:textId="77777777" w:rsidR="005D7C96" w:rsidRDefault="005D7C96" w:rsidP="005D7C96">
      <w:pPr>
        <w:tabs>
          <w:tab w:val="left" w:pos="900"/>
        </w:tabs>
        <w:spacing w:after="0" w:line="240" w:lineRule="auto"/>
        <w:rPr>
          <w:rFonts w:ascii="Times New Roman" w:hAnsi="Times New Roman"/>
          <w:sz w:val="24"/>
          <w:szCs w:val="24"/>
        </w:rPr>
      </w:pPr>
      <w:r>
        <w:rPr>
          <w:rFonts w:ascii="Times New Roman" w:hAnsi="Times New Roman"/>
          <w:sz w:val="24"/>
          <w:szCs w:val="24"/>
        </w:rPr>
        <w:t>Delete these proposed regulations.</w:t>
      </w:r>
    </w:p>
    <w:p w14:paraId="376633D5" w14:textId="437F2043" w:rsidR="005D7C96" w:rsidRDefault="005D7C96" w:rsidP="005D7C96">
      <w:pPr>
        <w:tabs>
          <w:tab w:val="left" w:pos="900"/>
        </w:tabs>
        <w:spacing w:after="0" w:line="240" w:lineRule="auto"/>
        <w:rPr>
          <w:rFonts w:ascii="Times New Roman" w:hAnsi="Times New Roman"/>
          <w:sz w:val="24"/>
          <w:szCs w:val="24"/>
        </w:rPr>
      </w:pPr>
    </w:p>
    <w:p w14:paraId="66DF30CB" w14:textId="77777777" w:rsidR="005D7C96" w:rsidRPr="004009E5" w:rsidRDefault="005D7C96" w:rsidP="005D7C96">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B5FC15A" w14:textId="51B3571E" w:rsidR="005D7C96" w:rsidRPr="00E819B2" w:rsidRDefault="005D7C96" w:rsidP="005D7C96">
      <w:pPr>
        <w:tabs>
          <w:tab w:val="left" w:pos="-720"/>
        </w:tabs>
        <w:suppressAutoHyphens/>
        <w:rPr>
          <w:rFonts w:ascii="Times New Roman" w:hAnsi="Times New Roman"/>
          <w:i/>
          <w:iCs/>
          <w:sz w:val="24"/>
          <w:szCs w:val="24"/>
        </w:rPr>
      </w:pPr>
      <w:r w:rsidRPr="00E819B2">
        <w:rPr>
          <w:rFonts w:ascii="Times New Roman" w:hAnsi="Times New Roman"/>
          <w:i/>
          <w:iCs/>
          <w:sz w:val="24"/>
          <w:szCs w:val="24"/>
        </w:rPr>
        <w:t xml:space="preserve">An expression of the need for a rule, no matter how compelling, cannot fill a gap in legal authority.  </w:t>
      </w:r>
      <w:r w:rsidRPr="003561ED">
        <w:rPr>
          <w:rFonts w:ascii="Times New Roman" w:hAnsi="Times New Roman"/>
          <w:sz w:val="24"/>
          <w:szCs w:val="24"/>
        </w:rPr>
        <w:t>State Compensation Insurance Fund v. WCAB (Sandhagen)</w:t>
      </w:r>
      <w:r w:rsidRPr="00E819B2">
        <w:rPr>
          <w:rFonts w:ascii="Times New Roman" w:hAnsi="Times New Roman"/>
          <w:i/>
          <w:iCs/>
          <w:sz w:val="24"/>
          <w:szCs w:val="24"/>
        </w:rPr>
        <w:t xml:space="preserve"> (2009), 73 CCC 981.</w:t>
      </w:r>
    </w:p>
    <w:p w14:paraId="7538EF2B" w14:textId="77777777" w:rsidR="003561ED" w:rsidRDefault="003561ED" w:rsidP="005D7C96">
      <w:pPr>
        <w:pStyle w:val="MessageHeader"/>
        <w:keepLines w:val="0"/>
        <w:tabs>
          <w:tab w:val="left" w:pos="900"/>
        </w:tabs>
        <w:spacing w:after="0" w:line="240" w:lineRule="auto"/>
        <w:ind w:left="0" w:firstLine="0"/>
        <w:rPr>
          <w:rFonts w:ascii="Times New Roman" w:hAnsi="Times New Roman"/>
          <w:i/>
          <w:sz w:val="24"/>
          <w:szCs w:val="24"/>
        </w:rPr>
      </w:pPr>
    </w:p>
    <w:p w14:paraId="3568B893" w14:textId="77777777" w:rsidR="003561ED" w:rsidRDefault="003561ED" w:rsidP="005D7C96">
      <w:pPr>
        <w:pStyle w:val="MessageHeader"/>
        <w:keepLines w:val="0"/>
        <w:tabs>
          <w:tab w:val="left" w:pos="900"/>
        </w:tabs>
        <w:spacing w:after="0" w:line="240" w:lineRule="auto"/>
        <w:ind w:left="0" w:firstLine="0"/>
        <w:rPr>
          <w:rFonts w:ascii="Times New Roman" w:hAnsi="Times New Roman"/>
          <w:i/>
          <w:sz w:val="24"/>
          <w:szCs w:val="24"/>
        </w:rPr>
      </w:pPr>
    </w:p>
    <w:p w14:paraId="438958DC" w14:textId="7ED87953" w:rsidR="005D7C96" w:rsidRDefault="005D7C96" w:rsidP="005D7C96">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None of the cited authority (Lab</w:t>
      </w:r>
      <w:r w:rsidR="003561ED">
        <w:rPr>
          <w:rFonts w:ascii="Times New Roman" w:hAnsi="Times New Roman"/>
          <w:i/>
          <w:sz w:val="24"/>
          <w:szCs w:val="24"/>
        </w:rPr>
        <w:t>or</w:t>
      </w:r>
      <w:r>
        <w:rPr>
          <w:rFonts w:ascii="Times New Roman" w:hAnsi="Times New Roman"/>
          <w:i/>
          <w:sz w:val="24"/>
          <w:szCs w:val="24"/>
        </w:rPr>
        <w:t xml:space="preserve"> C</w:t>
      </w:r>
      <w:r w:rsidR="003561ED">
        <w:rPr>
          <w:rFonts w:ascii="Times New Roman" w:hAnsi="Times New Roman"/>
          <w:i/>
          <w:sz w:val="24"/>
          <w:szCs w:val="24"/>
        </w:rPr>
        <w:t>ode</w:t>
      </w:r>
      <w:r>
        <w:rPr>
          <w:rFonts w:ascii="Times New Roman" w:hAnsi="Times New Roman"/>
          <w:i/>
          <w:sz w:val="24"/>
          <w:szCs w:val="24"/>
        </w:rPr>
        <w:t xml:space="preserve"> §§115, 133, and 5307) actually contemplates the creation of a new level of decisional authority.  The Institute is unaware of a pressing need to highlight non-binding panel decisions of general interest.  Indeed, the proposal to require a majority vote of the Commissioners prior to application of the designation of a case as “significant” begs the question of why the decision is not simply rendered en banc.  </w:t>
      </w:r>
    </w:p>
    <w:p w14:paraId="1D65E84F" w14:textId="77777777" w:rsidR="001C1068" w:rsidRDefault="001C1068" w:rsidP="005D7C96">
      <w:pPr>
        <w:pStyle w:val="MessageHeader"/>
        <w:keepLines w:val="0"/>
        <w:tabs>
          <w:tab w:val="left" w:pos="900"/>
        </w:tabs>
        <w:spacing w:after="0" w:line="240" w:lineRule="auto"/>
        <w:ind w:left="0" w:firstLine="0"/>
        <w:rPr>
          <w:rFonts w:ascii="Times New Roman" w:hAnsi="Times New Roman"/>
          <w:i/>
          <w:sz w:val="24"/>
          <w:szCs w:val="24"/>
        </w:rPr>
      </w:pPr>
    </w:p>
    <w:p w14:paraId="5D58275D" w14:textId="799247D1" w:rsidR="005D7C96" w:rsidRPr="00E819B2" w:rsidRDefault="005D7C96" w:rsidP="005D7C96">
      <w:pPr>
        <w:pStyle w:val="MessageHeader"/>
        <w:keepLines w:val="0"/>
        <w:tabs>
          <w:tab w:val="left" w:pos="900"/>
        </w:tabs>
        <w:spacing w:after="0" w:line="240" w:lineRule="auto"/>
        <w:ind w:left="0" w:firstLine="0"/>
        <w:rPr>
          <w:rFonts w:ascii="Times New Roman" w:eastAsia="Calibri" w:hAnsi="Times New Roman"/>
          <w:i/>
          <w:iCs/>
          <w:spacing w:val="0"/>
          <w:sz w:val="24"/>
          <w:szCs w:val="24"/>
        </w:rPr>
      </w:pPr>
      <w:r>
        <w:rPr>
          <w:rFonts w:ascii="Times New Roman" w:hAnsi="Times New Roman"/>
          <w:i/>
          <w:sz w:val="24"/>
          <w:szCs w:val="24"/>
        </w:rPr>
        <w:t xml:space="preserve">Despite the effort to emphasize the non-binding nature of these panel decisions, the few existing cases that have already received the “significant” designation are in practice treated as binding by both practitioners and judges alike.  The Institute </w:t>
      </w:r>
      <w:r w:rsidRPr="00E819B2">
        <w:rPr>
          <w:rFonts w:ascii="Times New Roman" w:hAnsi="Times New Roman"/>
          <w:i/>
          <w:iCs/>
          <w:sz w:val="24"/>
          <w:szCs w:val="24"/>
        </w:rPr>
        <w:t>recommends</w:t>
      </w:r>
      <w:r>
        <w:rPr>
          <w:rFonts w:ascii="Times New Roman" w:hAnsi="Times New Roman"/>
          <w:i/>
          <w:iCs/>
          <w:sz w:val="24"/>
          <w:szCs w:val="24"/>
        </w:rPr>
        <w:t xml:space="preserve"> that the confusion here is best avoided by the elimination of the designation, rather than its confirmation.</w:t>
      </w:r>
    </w:p>
    <w:p w14:paraId="19EAFD18" w14:textId="614182B3" w:rsidR="005D7C96" w:rsidRDefault="005D7C96" w:rsidP="005D7C96">
      <w:pPr>
        <w:pStyle w:val="MessageHeader"/>
        <w:keepLines w:val="0"/>
        <w:tabs>
          <w:tab w:val="left" w:pos="900"/>
        </w:tabs>
        <w:spacing w:after="0" w:line="240" w:lineRule="auto"/>
        <w:ind w:left="0" w:firstLine="0"/>
        <w:rPr>
          <w:rFonts w:ascii="Times New Roman" w:hAnsi="Times New Roman"/>
          <w:sz w:val="24"/>
          <w:szCs w:val="24"/>
        </w:rPr>
      </w:pPr>
    </w:p>
    <w:p w14:paraId="17B80439" w14:textId="77777777" w:rsidR="00F61F1E" w:rsidRDefault="00F61F1E" w:rsidP="00F61F1E">
      <w:pPr>
        <w:pStyle w:val="MessageHeader"/>
        <w:keepLines w:val="0"/>
        <w:tabs>
          <w:tab w:val="left" w:pos="900"/>
        </w:tabs>
        <w:spacing w:after="0" w:line="240" w:lineRule="auto"/>
        <w:ind w:left="0" w:firstLine="0"/>
        <w:rPr>
          <w:rFonts w:ascii="Times New Roman" w:hAnsi="Times New Roman"/>
          <w:sz w:val="24"/>
          <w:szCs w:val="24"/>
        </w:rPr>
      </w:pPr>
    </w:p>
    <w:p w14:paraId="0986CC90" w14:textId="696B484F" w:rsidR="00F61F1E" w:rsidRDefault="00F61F1E" w:rsidP="00F61F1E">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§10488 – Objection to Venue Based on an Attorney’s Principal Place of Business </w:t>
      </w:r>
    </w:p>
    <w:p w14:paraId="4DB3D55B" w14:textId="77777777" w:rsidR="00F61F1E" w:rsidRDefault="00F61F1E" w:rsidP="00F61F1E">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294007FD" w14:textId="38E6F28F" w:rsidR="00002525" w:rsidRDefault="00F61F1E" w:rsidP="00F61F1E">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Cs/>
          <w:i/>
          <w:iCs/>
          <w:sz w:val="24"/>
          <w:szCs w:val="24"/>
        </w:rPr>
        <w:t>The Institute supports this rule providing for an automatic change in venue under certain circumstances.</w:t>
      </w:r>
    </w:p>
    <w:p w14:paraId="61A78ADA" w14:textId="7386A78E" w:rsidR="00002525" w:rsidRDefault="00002525" w:rsidP="005D7C96">
      <w:pPr>
        <w:pStyle w:val="MessageHeader"/>
        <w:keepLines w:val="0"/>
        <w:tabs>
          <w:tab w:val="left" w:pos="900"/>
        </w:tabs>
        <w:spacing w:after="0" w:line="240" w:lineRule="auto"/>
        <w:ind w:left="0" w:firstLine="0"/>
        <w:rPr>
          <w:rFonts w:ascii="Times New Roman" w:hAnsi="Times New Roman"/>
          <w:sz w:val="24"/>
          <w:szCs w:val="24"/>
        </w:rPr>
      </w:pPr>
    </w:p>
    <w:p w14:paraId="0FD6F50A" w14:textId="7EB4FDC9" w:rsidR="00002525" w:rsidRDefault="00002525" w:rsidP="005D7C96">
      <w:pPr>
        <w:pStyle w:val="MessageHeader"/>
        <w:keepLines w:val="0"/>
        <w:tabs>
          <w:tab w:val="left" w:pos="900"/>
        </w:tabs>
        <w:spacing w:after="0" w:line="240" w:lineRule="auto"/>
        <w:ind w:left="0" w:firstLine="0"/>
        <w:rPr>
          <w:rFonts w:ascii="Times New Roman" w:hAnsi="Times New Roman"/>
          <w:sz w:val="24"/>
          <w:szCs w:val="24"/>
        </w:rPr>
      </w:pPr>
    </w:p>
    <w:p w14:paraId="007904EE" w14:textId="68874614" w:rsidR="00F61F1E" w:rsidRPr="00F61F1E" w:rsidRDefault="00F61F1E" w:rsidP="005D7C96">
      <w:pPr>
        <w:pStyle w:val="MessageHeader"/>
        <w:keepLines w:val="0"/>
        <w:tabs>
          <w:tab w:val="left" w:pos="900"/>
        </w:tabs>
        <w:spacing w:after="0" w:line="240" w:lineRule="auto"/>
        <w:ind w:left="0" w:firstLine="0"/>
        <w:rPr>
          <w:rFonts w:ascii="Times New Roman" w:hAnsi="Times New Roman"/>
          <w:sz w:val="24"/>
          <w:szCs w:val="24"/>
        </w:rPr>
      </w:pPr>
      <w:r w:rsidRPr="00F61F1E">
        <w:rPr>
          <w:rFonts w:ascii="Times New Roman" w:hAnsi="Times New Roman"/>
          <w:b/>
          <w:sz w:val="24"/>
          <w:szCs w:val="24"/>
        </w:rPr>
        <w:t>10540</w:t>
      </w:r>
      <w:r>
        <w:rPr>
          <w:rFonts w:ascii="Times New Roman" w:hAnsi="Times New Roman"/>
          <w:b/>
          <w:sz w:val="24"/>
          <w:szCs w:val="24"/>
        </w:rPr>
        <w:t xml:space="preserve"> – </w:t>
      </w:r>
      <w:r w:rsidRPr="00F61F1E">
        <w:rPr>
          <w:rFonts w:ascii="Times New Roman" w:hAnsi="Times New Roman"/>
          <w:b/>
          <w:sz w:val="24"/>
          <w:szCs w:val="24"/>
        </w:rPr>
        <w:t>Petition to Terminate Liability for Continuing Temporary Disability</w:t>
      </w:r>
    </w:p>
    <w:p w14:paraId="19C4CD90" w14:textId="77777777" w:rsidR="00F61F1E" w:rsidRDefault="00F61F1E" w:rsidP="00F61F1E">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08E9E501" w14:textId="7EBA7CF5" w:rsidR="00F61F1E" w:rsidRPr="007B4A7A" w:rsidRDefault="00F61F1E" w:rsidP="00F61F1E">
      <w:pPr>
        <w:pStyle w:val="ListParagraph"/>
        <w:tabs>
          <w:tab w:val="left" w:pos="540"/>
          <w:tab w:val="left" w:pos="900"/>
          <w:tab w:val="left" w:pos="1080"/>
          <w:tab w:val="left" w:pos="1620"/>
        </w:tabs>
        <w:spacing w:after="0" w:line="240" w:lineRule="auto"/>
        <w:ind w:left="0"/>
        <w:jc w:val="both"/>
        <w:rPr>
          <w:rFonts w:ascii="Times New Roman" w:hAnsi="Times New Roman"/>
          <w:sz w:val="24"/>
          <w:szCs w:val="24"/>
        </w:rPr>
      </w:pPr>
      <w:r w:rsidRPr="007B4A7A">
        <w:rPr>
          <w:rFonts w:ascii="Times New Roman" w:hAnsi="Times New Roman"/>
          <w:sz w:val="24"/>
          <w:szCs w:val="24"/>
        </w:rPr>
        <w:t xml:space="preserve"> (a) A petition to terminate liability for temporary total disability indemnity under a findings and award, decision or order of the Workers’ Compensation Appeals Board shall be filed </w:t>
      </w:r>
      <w:r w:rsidRPr="00F61F1E">
        <w:rPr>
          <w:rFonts w:ascii="Times New Roman" w:hAnsi="Times New Roman"/>
          <w:strike/>
          <w:sz w:val="24"/>
          <w:szCs w:val="24"/>
          <w:highlight w:val="yellow"/>
        </w:rPr>
        <w:t>at least one week prior to termination of temporary disability</w:t>
      </w:r>
      <w:r w:rsidRPr="00F61F1E">
        <w:rPr>
          <w:rFonts w:ascii="Times New Roman" w:hAnsi="Times New Roman"/>
          <w:sz w:val="24"/>
          <w:szCs w:val="24"/>
          <w:highlight w:val="yellow"/>
        </w:rPr>
        <w:t xml:space="preserve"> </w:t>
      </w:r>
      <w:r w:rsidRPr="00F61F1E">
        <w:rPr>
          <w:rFonts w:ascii="Times New Roman" w:hAnsi="Times New Roman"/>
          <w:sz w:val="24"/>
          <w:szCs w:val="24"/>
          <w:highlight w:val="yellow"/>
          <w:u w:val="single"/>
        </w:rPr>
        <w:t>within 10 days of the termination of payments or other compensation</w:t>
      </w:r>
      <w:r w:rsidRPr="007B4A7A">
        <w:rPr>
          <w:rFonts w:ascii="Times New Roman" w:hAnsi="Times New Roman"/>
          <w:sz w:val="24"/>
          <w:szCs w:val="24"/>
        </w:rPr>
        <w:t xml:space="preserve"> and shall conform substantially to the form provided by the Appeals Board and shall include:</w:t>
      </w:r>
      <w:r>
        <w:rPr>
          <w:rFonts w:ascii="Times New Roman" w:hAnsi="Times New Roman"/>
          <w:sz w:val="24"/>
          <w:szCs w:val="24"/>
        </w:rPr>
        <w:t xml:space="preserve"> […]</w:t>
      </w:r>
    </w:p>
    <w:p w14:paraId="3A2E07A1" w14:textId="77777777" w:rsidR="00F61F1E" w:rsidRPr="00990996" w:rsidRDefault="00F61F1E" w:rsidP="00F61F1E">
      <w:pPr>
        <w:tabs>
          <w:tab w:val="left" w:pos="900"/>
        </w:tabs>
        <w:spacing w:after="0" w:line="240" w:lineRule="auto"/>
        <w:rPr>
          <w:rFonts w:ascii="Times New Roman" w:hAnsi="Times New Roman"/>
          <w:sz w:val="24"/>
          <w:szCs w:val="24"/>
        </w:rPr>
      </w:pPr>
    </w:p>
    <w:p w14:paraId="12E77466" w14:textId="77777777" w:rsidR="00F61F1E" w:rsidRDefault="00F61F1E" w:rsidP="00F61F1E">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5B5DC34F" w14:textId="00D5B550" w:rsidR="00F61F1E" w:rsidRDefault="007E6C6C" w:rsidP="00F61F1E">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 xml:space="preserve">The proposed </w:t>
      </w:r>
      <w:r w:rsidR="00301904">
        <w:rPr>
          <w:rFonts w:ascii="Times New Roman" w:hAnsi="Times New Roman"/>
          <w:bCs/>
          <w:i/>
          <w:iCs/>
          <w:sz w:val="24"/>
          <w:szCs w:val="24"/>
        </w:rPr>
        <w:t xml:space="preserve">regulatory </w:t>
      </w:r>
      <w:r>
        <w:rPr>
          <w:rFonts w:ascii="Times New Roman" w:hAnsi="Times New Roman"/>
          <w:bCs/>
          <w:i/>
          <w:iCs/>
          <w:sz w:val="24"/>
          <w:szCs w:val="24"/>
        </w:rPr>
        <w:t>language results in a conflict with the enabling statute, Labor Code §4651.1.  The statute</w:t>
      </w:r>
      <w:r w:rsidR="00FC014F">
        <w:rPr>
          <w:rFonts w:ascii="Times New Roman" w:hAnsi="Times New Roman"/>
          <w:bCs/>
          <w:i/>
          <w:iCs/>
          <w:sz w:val="24"/>
          <w:szCs w:val="24"/>
        </w:rPr>
        <w:t xml:space="preserve"> provides that there is a rebuttable presumption that temporary disability continues for at least one week following the filing of a petition alleging that disability has decreased or terminated.  By this language, the statute contemplates that the presumption </w:t>
      </w:r>
      <w:r w:rsidR="00FC014F" w:rsidRPr="00FC014F">
        <w:rPr>
          <w:rFonts w:ascii="Times New Roman" w:hAnsi="Times New Roman"/>
          <w:bCs/>
          <w:i/>
          <w:iCs/>
          <w:sz w:val="24"/>
          <w:szCs w:val="24"/>
          <w:u w:val="single"/>
        </w:rPr>
        <w:t>can</w:t>
      </w:r>
      <w:r w:rsidR="00FC014F">
        <w:rPr>
          <w:rFonts w:ascii="Times New Roman" w:hAnsi="Times New Roman"/>
          <w:bCs/>
          <w:i/>
          <w:iCs/>
          <w:sz w:val="24"/>
          <w:szCs w:val="24"/>
        </w:rPr>
        <w:t xml:space="preserve"> be rebutted and that the week following the filing of a petition </w:t>
      </w:r>
      <w:r w:rsidR="00FC014F" w:rsidRPr="00301904">
        <w:rPr>
          <w:rFonts w:ascii="Times New Roman" w:hAnsi="Times New Roman"/>
          <w:bCs/>
          <w:i/>
          <w:iCs/>
          <w:sz w:val="24"/>
          <w:szCs w:val="24"/>
          <w:u w:val="single"/>
        </w:rPr>
        <w:t>may</w:t>
      </w:r>
      <w:r w:rsidR="00FC014F">
        <w:rPr>
          <w:rFonts w:ascii="Times New Roman" w:hAnsi="Times New Roman"/>
          <w:bCs/>
          <w:i/>
          <w:iCs/>
          <w:sz w:val="24"/>
          <w:szCs w:val="24"/>
        </w:rPr>
        <w:t xml:space="preserve"> be noncompensable.  In contrast, the proposed rule requires payment of indemnity for the week following the filing of a petition</w:t>
      </w:r>
      <w:r w:rsidR="00301904">
        <w:rPr>
          <w:rFonts w:ascii="Times New Roman" w:hAnsi="Times New Roman"/>
          <w:bCs/>
          <w:i/>
          <w:iCs/>
          <w:sz w:val="24"/>
          <w:szCs w:val="24"/>
        </w:rPr>
        <w:t xml:space="preserve"> and thus defeats the rebuttable nature of the statutory presumption</w:t>
      </w:r>
      <w:r w:rsidR="00FC014F">
        <w:rPr>
          <w:rFonts w:ascii="Times New Roman" w:hAnsi="Times New Roman"/>
          <w:bCs/>
          <w:i/>
          <w:iCs/>
          <w:sz w:val="24"/>
          <w:szCs w:val="24"/>
        </w:rPr>
        <w:t>.</w:t>
      </w:r>
    </w:p>
    <w:p w14:paraId="270B15DF" w14:textId="6F52D789" w:rsidR="00FC014F" w:rsidRDefault="00FC014F" w:rsidP="00F61F1E">
      <w:pPr>
        <w:pStyle w:val="MessageHeader"/>
        <w:keepLines w:val="0"/>
        <w:tabs>
          <w:tab w:val="left" w:pos="900"/>
        </w:tabs>
        <w:spacing w:after="0" w:line="240" w:lineRule="auto"/>
        <w:ind w:left="0" w:firstLine="0"/>
        <w:rPr>
          <w:rFonts w:ascii="Times New Roman" w:hAnsi="Times New Roman"/>
          <w:bCs/>
          <w:i/>
          <w:iCs/>
          <w:sz w:val="24"/>
          <w:szCs w:val="24"/>
        </w:rPr>
      </w:pPr>
    </w:p>
    <w:p w14:paraId="5823A691" w14:textId="46B730AE" w:rsidR="00FC014F" w:rsidRPr="00FC014F" w:rsidRDefault="00FC014F" w:rsidP="00F61F1E">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 xml:space="preserve">The Institute recommends that the existing language be preserved.  </w:t>
      </w:r>
      <w:r w:rsidR="00301904">
        <w:rPr>
          <w:rFonts w:ascii="Times New Roman" w:hAnsi="Times New Roman"/>
          <w:i/>
          <w:sz w:val="24"/>
          <w:szCs w:val="24"/>
        </w:rPr>
        <w:t xml:space="preserve">Under the statute, when </w:t>
      </w:r>
      <w:r>
        <w:rPr>
          <w:rFonts w:ascii="Times New Roman" w:hAnsi="Times New Roman"/>
          <w:i/>
          <w:sz w:val="24"/>
          <w:szCs w:val="24"/>
        </w:rPr>
        <w:t>a claims administrator receives evidenc</w:t>
      </w:r>
      <w:r w:rsidR="00E703AA">
        <w:rPr>
          <w:rFonts w:ascii="Times New Roman" w:hAnsi="Times New Roman"/>
          <w:i/>
          <w:sz w:val="24"/>
          <w:szCs w:val="24"/>
        </w:rPr>
        <w:t xml:space="preserve">e supporting termination of </w:t>
      </w:r>
      <w:r>
        <w:rPr>
          <w:rFonts w:ascii="Times New Roman" w:hAnsi="Times New Roman"/>
          <w:i/>
          <w:sz w:val="24"/>
          <w:szCs w:val="24"/>
        </w:rPr>
        <w:t xml:space="preserve">temporary disability </w:t>
      </w:r>
      <w:r w:rsidR="00F232CA">
        <w:rPr>
          <w:rFonts w:ascii="Times New Roman" w:hAnsi="Times New Roman"/>
          <w:i/>
          <w:sz w:val="24"/>
          <w:szCs w:val="24"/>
        </w:rPr>
        <w:t>status</w:t>
      </w:r>
      <w:r>
        <w:rPr>
          <w:rFonts w:ascii="Times New Roman" w:hAnsi="Times New Roman"/>
          <w:i/>
          <w:sz w:val="24"/>
          <w:szCs w:val="24"/>
        </w:rPr>
        <w:t xml:space="preserve">, payments may be appropriately discontinued </w:t>
      </w:r>
      <w:r w:rsidRPr="00301904">
        <w:rPr>
          <w:rFonts w:ascii="Times New Roman" w:hAnsi="Times New Roman"/>
          <w:i/>
          <w:sz w:val="24"/>
          <w:szCs w:val="24"/>
          <w:u w:val="single"/>
        </w:rPr>
        <w:t>at that time</w:t>
      </w:r>
      <w:r>
        <w:rPr>
          <w:rFonts w:ascii="Times New Roman" w:hAnsi="Times New Roman"/>
          <w:i/>
          <w:sz w:val="24"/>
          <w:szCs w:val="24"/>
        </w:rPr>
        <w:t xml:space="preserve"> (inasmuch as the </w:t>
      </w:r>
      <w:r w:rsidR="00F232CA">
        <w:rPr>
          <w:rFonts w:ascii="Times New Roman" w:hAnsi="Times New Roman"/>
          <w:i/>
          <w:sz w:val="24"/>
          <w:szCs w:val="24"/>
        </w:rPr>
        <w:t xml:space="preserve">injured </w:t>
      </w:r>
      <w:r>
        <w:rPr>
          <w:rFonts w:ascii="Times New Roman" w:hAnsi="Times New Roman"/>
          <w:i/>
          <w:sz w:val="24"/>
          <w:szCs w:val="24"/>
        </w:rPr>
        <w:t xml:space="preserve">employee is no longer entitled to continuing </w:t>
      </w:r>
      <w:r w:rsidR="00F232CA">
        <w:rPr>
          <w:rFonts w:ascii="Times New Roman" w:hAnsi="Times New Roman"/>
          <w:i/>
          <w:sz w:val="24"/>
          <w:szCs w:val="24"/>
        </w:rPr>
        <w:t xml:space="preserve">temporary disability </w:t>
      </w:r>
      <w:r>
        <w:rPr>
          <w:rFonts w:ascii="Times New Roman" w:hAnsi="Times New Roman"/>
          <w:i/>
          <w:sz w:val="24"/>
          <w:szCs w:val="24"/>
        </w:rPr>
        <w:t>indemnity)</w:t>
      </w:r>
      <w:r w:rsidR="00301904">
        <w:rPr>
          <w:rFonts w:ascii="Times New Roman" w:hAnsi="Times New Roman"/>
          <w:i/>
          <w:sz w:val="24"/>
          <w:szCs w:val="24"/>
        </w:rPr>
        <w:t>, subject only to the rebuttable presumption.  The</w:t>
      </w:r>
      <w:r>
        <w:rPr>
          <w:rFonts w:ascii="Times New Roman" w:hAnsi="Times New Roman"/>
          <w:i/>
          <w:sz w:val="24"/>
          <w:szCs w:val="24"/>
        </w:rPr>
        <w:t xml:space="preserve"> claims administrator’s conduct is tempered by the existing requirement to file its petition within 10 days of termination of payments -- as well as other requirements of this section.</w:t>
      </w:r>
    </w:p>
    <w:p w14:paraId="12720C6B" w14:textId="75AE39FF" w:rsidR="00F61F1E" w:rsidRDefault="00F61F1E" w:rsidP="005D7C96">
      <w:pPr>
        <w:pStyle w:val="MessageHeader"/>
        <w:keepLines w:val="0"/>
        <w:tabs>
          <w:tab w:val="left" w:pos="900"/>
        </w:tabs>
        <w:spacing w:after="0" w:line="240" w:lineRule="auto"/>
        <w:ind w:left="0" w:firstLine="0"/>
        <w:rPr>
          <w:rFonts w:ascii="Times New Roman" w:hAnsi="Times New Roman"/>
          <w:sz w:val="24"/>
          <w:szCs w:val="24"/>
        </w:rPr>
      </w:pPr>
    </w:p>
    <w:p w14:paraId="37F3E300" w14:textId="2258381D" w:rsidR="00424485" w:rsidRDefault="00424485" w:rsidP="005D7C96">
      <w:pPr>
        <w:pStyle w:val="MessageHeader"/>
        <w:keepLines w:val="0"/>
        <w:tabs>
          <w:tab w:val="left" w:pos="900"/>
        </w:tabs>
        <w:spacing w:after="0" w:line="240" w:lineRule="auto"/>
        <w:ind w:left="0" w:firstLine="0"/>
        <w:rPr>
          <w:rFonts w:ascii="Times New Roman" w:hAnsi="Times New Roman"/>
          <w:sz w:val="24"/>
          <w:szCs w:val="24"/>
        </w:rPr>
      </w:pPr>
    </w:p>
    <w:p w14:paraId="15B50906" w14:textId="77777777" w:rsidR="00741D29" w:rsidRPr="00391FC6" w:rsidRDefault="00741D29" w:rsidP="00741D29">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§10545 – Petition for Costs</w:t>
      </w:r>
    </w:p>
    <w:p w14:paraId="5D27DD75" w14:textId="376C6585" w:rsidR="00741D29" w:rsidRDefault="00741D29" w:rsidP="00741D29">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5D67A6C5" w14:textId="77777777" w:rsidR="00741D29" w:rsidRPr="002C13B4" w:rsidRDefault="00741D29" w:rsidP="00741D29">
      <w:pPr>
        <w:shd w:val="clear" w:color="auto" w:fill="FFFFFF"/>
        <w:tabs>
          <w:tab w:val="left" w:pos="590"/>
        </w:tabs>
        <w:spacing w:after="0"/>
        <w:jc w:val="both"/>
        <w:rPr>
          <w:rFonts w:ascii="Times New Roman" w:eastAsia="Times New Roman" w:hAnsi="Times New Roman"/>
          <w:sz w:val="24"/>
          <w:szCs w:val="24"/>
          <w:highlight w:val="yellow"/>
          <w:u w:val="single"/>
          <w:lang w:val="en"/>
        </w:rPr>
      </w:pPr>
      <w:r w:rsidRPr="007B4A7A">
        <w:rPr>
          <w:rFonts w:ascii="Times New Roman" w:eastAsia="Times New Roman" w:hAnsi="Times New Roman"/>
          <w:sz w:val="24"/>
          <w:szCs w:val="24"/>
          <w:lang w:val="en"/>
        </w:rPr>
        <w:t>(g)</w:t>
      </w:r>
      <w:r>
        <w:rPr>
          <w:rFonts w:ascii="Times New Roman" w:eastAsia="Times New Roman" w:hAnsi="Times New Roman"/>
          <w:sz w:val="24"/>
          <w:szCs w:val="24"/>
          <w:lang w:val="en"/>
        </w:rPr>
        <w:t xml:space="preserve"> </w:t>
      </w:r>
      <w:r w:rsidRPr="002C13B4">
        <w:rPr>
          <w:rFonts w:ascii="Times New Roman" w:eastAsia="Times New Roman" w:hAnsi="Times New Roman"/>
          <w:sz w:val="24"/>
          <w:szCs w:val="24"/>
          <w:highlight w:val="yellow"/>
          <w:u w:val="single"/>
          <w:lang w:val="en"/>
        </w:rPr>
        <w:t xml:space="preserve">(1) A petition for costs may be placed on calendar: </w:t>
      </w:r>
    </w:p>
    <w:p w14:paraId="6C75C887" w14:textId="77777777" w:rsidR="00741D29" w:rsidRPr="002C13B4" w:rsidRDefault="00741D29" w:rsidP="00741D29">
      <w:pPr>
        <w:shd w:val="clear" w:color="auto" w:fill="FFFFFF"/>
        <w:tabs>
          <w:tab w:val="left" w:pos="590"/>
        </w:tabs>
        <w:spacing w:after="0"/>
        <w:jc w:val="both"/>
        <w:rPr>
          <w:rFonts w:ascii="Times New Roman" w:eastAsia="Times New Roman" w:hAnsi="Times New Roman"/>
          <w:sz w:val="24"/>
          <w:szCs w:val="24"/>
          <w:highlight w:val="yellow"/>
          <w:u w:val="single"/>
          <w:lang w:val="en"/>
        </w:rPr>
      </w:pPr>
      <w:r w:rsidRPr="002C13B4">
        <w:rPr>
          <w:rFonts w:ascii="Times New Roman" w:eastAsia="Times New Roman" w:hAnsi="Times New Roman"/>
          <w:sz w:val="24"/>
          <w:szCs w:val="24"/>
          <w:highlight w:val="yellow"/>
          <w:u w:val="single"/>
          <w:lang w:val="en"/>
        </w:rPr>
        <w:t xml:space="preserve">(A) On the filing of a declaration of readiness by an employee, a dependent, or a defendant, or a petitioning interpreter that lists the petition as an issue; or </w:t>
      </w:r>
    </w:p>
    <w:p w14:paraId="7D9AD1A2" w14:textId="77777777" w:rsidR="00741D29" w:rsidRPr="002C13B4" w:rsidRDefault="00741D29" w:rsidP="00741D29">
      <w:pPr>
        <w:shd w:val="clear" w:color="auto" w:fill="FFFFFF"/>
        <w:tabs>
          <w:tab w:val="left" w:pos="590"/>
        </w:tabs>
        <w:spacing w:after="0"/>
        <w:jc w:val="both"/>
        <w:rPr>
          <w:rFonts w:ascii="Times New Roman" w:eastAsia="Times New Roman" w:hAnsi="Times New Roman"/>
          <w:sz w:val="24"/>
          <w:szCs w:val="24"/>
          <w:u w:val="single"/>
          <w:lang w:val="en"/>
        </w:rPr>
      </w:pPr>
      <w:r w:rsidRPr="002C13B4">
        <w:rPr>
          <w:rFonts w:ascii="Times New Roman" w:eastAsia="Times New Roman" w:hAnsi="Times New Roman"/>
          <w:sz w:val="24"/>
          <w:szCs w:val="24"/>
          <w:highlight w:val="yellow"/>
          <w:u w:val="single"/>
          <w:lang w:val="en"/>
        </w:rPr>
        <w:t>(B) On the Workers’ Compensation Appeals Board’s own motion.</w:t>
      </w:r>
    </w:p>
    <w:p w14:paraId="7A5E2328" w14:textId="77777777" w:rsidR="003561ED" w:rsidRDefault="003561ED" w:rsidP="00741D29">
      <w:pPr>
        <w:shd w:val="clear" w:color="auto" w:fill="FFFFFF"/>
        <w:tabs>
          <w:tab w:val="left" w:pos="590"/>
        </w:tabs>
        <w:spacing w:after="0"/>
        <w:jc w:val="both"/>
        <w:rPr>
          <w:rFonts w:ascii="Times New Roman" w:eastAsia="Times New Roman" w:hAnsi="Times New Roman"/>
          <w:sz w:val="24"/>
          <w:szCs w:val="24"/>
          <w:lang w:val="en"/>
        </w:rPr>
      </w:pPr>
    </w:p>
    <w:p w14:paraId="723EEDBB" w14:textId="77777777" w:rsidR="003561ED" w:rsidRDefault="003561ED" w:rsidP="00741D29">
      <w:pPr>
        <w:shd w:val="clear" w:color="auto" w:fill="FFFFFF"/>
        <w:tabs>
          <w:tab w:val="left" w:pos="590"/>
        </w:tabs>
        <w:spacing w:after="0"/>
        <w:jc w:val="both"/>
        <w:rPr>
          <w:rFonts w:ascii="Times New Roman" w:eastAsia="Times New Roman" w:hAnsi="Times New Roman"/>
          <w:sz w:val="24"/>
          <w:szCs w:val="24"/>
          <w:lang w:val="en"/>
        </w:rPr>
      </w:pPr>
    </w:p>
    <w:p w14:paraId="376937F3" w14:textId="0877AD45" w:rsidR="00741D29" w:rsidRPr="00FF6ED8" w:rsidRDefault="00741D29" w:rsidP="00741D29">
      <w:pPr>
        <w:shd w:val="clear" w:color="auto" w:fill="FFFFFF"/>
        <w:tabs>
          <w:tab w:val="left" w:pos="590"/>
        </w:tabs>
        <w:spacing w:after="0"/>
        <w:jc w:val="both"/>
        <w:rPr>
          <w:rFonts w:ascii="Times New Roman" w:eastAsia="Times New Roman" w:hAnsi="Times New Roman"/>
          <w:sz w:val="24"/>
          <w:szCs w:val="24"/>
          <w:lang w:val="en"/>
        </w:rPr>
      </w:pPr>
      <w:r>
        <w:rPr>
          <w:rFonts w:ascii="Times New Roman" w:eastAsia="Times New Roman" w:hAnsi="Times New Roman"/>
          <w:sz w:val="24"/>
          <w:szCs w:val="24"/>
          <w:lang w:val="en"/>
        </w:rPr>
        <w:t>a</w:t>
      </w:r>
      <w:r w:rsidRPr="00FF6ED8">
        <w:rPr>
          <w:rFonts w:ascii="Times New Roman" w:eastAsia="Times New Roman" w:hAnsi="Times New Roman"/>
          <w:sz w:val="24"/>
          <w:szCs w:val="24"/>
          <w:lang w:val="en"/>
        </w:rPr>
        <w:t>nd</w:t>
      </w:r>
    </w:p>
    <w:p w14:paraId="5A94481B" w14:textId="77777777" w:rsidR="00741D29" w:rsidRPr="00FF6ED8" w:rsidRDefault="00741D29" w:rsidP="00741D29">
      <w:pPr>
        <w:shd w:val="clear" w:color="auto" w:fill="FFFFFF"/>
        <w:tabs>
          <w:tab w:val="left" w:pos="590"/>
        </w:tabs>
        <w:spacing w:after="0"/>
        <w:jc w:val="both"/>
        <w:rPr>
          <w:rFonts w:ascii="Times New Roman" w:eastAsia="Times New Roman" w:hAnsi="Times New Roman"/>
          <w:b/>
          <w:bCs/>
          <w:sz w:val="24"/>
          <w:szCs w:val="24"/>
          <w:lang w:val="en"/>
        </w:rPr>
      </w:pPr>
      <w:r w:rsidRPr="00FF6ED8">
        <w:rPr>
          <w:rFonts w:ascii="Times New Roman" w:eastAsia="Times New Roman" w:hAnsi="Times New Roman"/>
          <w:b/>
          <w:bCs/>
          <w:sz w:val="24"/>
          <w:szCs w:val="24"/>
          <w:lang w:val="en"/>
        </w:rPr>
        <w:t>§10789 – Walk-Through Documents</w:t>
      </w:r>
    </w:p>
    <w:p w14:paraId="059F240E" w14:textId="77777777" w:rsidR="00741D29" w:rsidRPr="00FF6ED8" w:rsidRDefault="00741D29" w:rsidP="00741D29">
      <w:pPr>
        <w:pStyle w:val="NoSpacing"/>
        <w:jc w:val="both"/>
        <w:rPr>
          <w:rFonts w:ascii="Times New Roman" w:hAnsi="Times New Roman"/>
          <w:strike/>
          <w:sz w:val="24"/>
          <w:szCs w:val="24"/>
        </w:rPr>
      </w:pPr>
      <w:r w:rsidRPr="00FF6ED8">
        <w:rPr>
          <w:rFonts w:ascii="Times New Roman" w:hAnsi="Times New Roman"/>
          <w:strike/>
          <w:sz w:val="24"/>
          <w:szCs w:val="24"/>
          <w:highlight w:val="yellow"/>
        </w:rPr>
        <w:t>(5) Petitions for Costs.</w:t>
      </w:r>
    </w:p>
    <w:p w14:paraId="4536E44F" w14:textId="698DE8A7" w:rsidR="00741D29" w:rsidRDefault="00741D29" w:rsidP="00741D29">
      <w:pPr>
        <w:shd w:val="clear" w:color="auto" w:fill="FFFFFF"/>
        <w:tabs>
          <w:tab w:val="left" w:pos="590"/>
        </w:tabs>
        <w:spacing w:after="0"/>
        <w:jc w:val="both"/>
        <w:rPr>
          <w:rFonts w:ascii="Times New Roman" w:eastAsia="Times New Roman" w:hAnsi="Times New Roman"/>
          <w:strike/>
          <w:sz w:val="24"/>
          <w:szCs w:val="24"/>
          <w:lang w:val="en"/>
        </w:rPr>
      </w:pPr>
    </w:p>
    <w:p w14:paraId="65E17F84" w14:textId="77777777" w:rsidR="00741D29" w:rsidRPr="004009E5" w:rsidRDefault="00741D29" w:rsidP="00741D2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6E5DC79" w14:textId="77777777" w:rsidR="00741D29" w:rsidRDefault="00741D29" w:rsidP="00741D2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proposed rules delete provisions requiring that a Petition for Costs be accompanied by a Declaration of Readiness, and instead allow these petitions to be dealt with on a walk-through basis.  While the WCAB acknowledges that this is a “substantive” change, the Board fails to recognize the very serious dangers presented by the change.  </w:t>
      </w:r>
    </w:p>
    <w:p w14:paraId="0B47C88E" w14:textId="77777777" w:rsidR="00741D29" w:rsidRDefault="00741D29" w:rsidP="00741D29">
      <w:pPr>
        <w:pStyle w:val="MessageHeader"/>
        <w:keepLines w:val="0"/>
        <w:tabs>
          <w:tab w:val="left" w:pos="900"/>
        </w:tabs>
        <w:spacing w:after="0" w:line="240" w:lineRule="auto"/>
        <w:ind w:left="0" w:firstLine="0"/>
        <w:rPr>
          <w:rFonts w:ascii="Times New Roman" w:hAnsi="Times New Roman"/>
          <w:i/>
          <w:iCs/>
          <w:sz w:val="24"/>
          <w:szCs w:val="24"/>
        </w:rPr>
      </w:pPr>
    </w:p>
    <w:p w14:paraId="5BE5A4B5" w14:textId="11C38FC3" w:rsidR="00741D29" w:rsidRDefault="00741D29" w:rsidP="00741D2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Petitions for Costs, typically filed for interpreting services, have become a tremendous source of system abuse.  The potential for abuse was supposed to be addressed by the implementation of a Fee Schedule, designed to eliminate manipulation and misapplication of the rules and leaving any payment disputes up to the IBR process.  Some service providers have taken advantage of the absence of regulation to</w:t>
      </w:r>
      <w:r w:rsidRPr="003540D4">
        <w:rPr>
          <w:rFonts w:ascii="Times New Roman" w:hAnsi="Times New Roman"/>
          <w:i/>
          <w:iCs/>
          <w:sz w:val="24"/>
          <w:szCs w:val="24"/>
        </w:rPr>
        <w:t xml:space="preserve"> </w:t>
      </w:r>
      <w:r>
        <w:rPr>
          <w:rFonts w:ascii="Times New Roman" w:hAnsi="Times New Roman"/>
          <w:i/>
          <w:iCs/>
          <w:sz w:val="24"/>
          <w:szCs w:val="24"/>
        </w:rPr>
        <w:t xml:space="preserve">overcharge for </w:t>
      </w:r>
      <w:r w:rsidRPr="003540D4">
        <w:rPr>
          <w:rFonts w:ascii="Times New Roman" w:hAnsi="Times New Roman"/>
          <w:i/>
          <w:iCs/>
          <w:sz w:val="24"/>
          <w:szCs w:val="24"/>
        </w:rPr>
        <w:t>multiple hearings</w:t>
      </w:r>
      <w:r>
        <w:rPr>
          <w:rFonts w:ascii="Times New Roman" w:hAnsi="Times New Roman"/>
          <w:i/>
          <w:iCs/>
          <w:sz w:val="24"/>
          <w:szCs w:val="24"/>
        </w:rPr>
        <w:t xml:space="preserve">, depositions, and other non-medical events, or even duplication of services.  (See, e.g., </w:t>
      </w:r>
      <w:r w:rsidRPr="0045298C">
        <w:rPr>
          <w:rFonts w:ascii="Times New Roman" w:hAnsi="Times New Roman"/>
          <w:smallCaps/>
          <w:sz w:val="24"/>
          <w:szCs w:val="24"/>
        </w:rPr>
        <w:t>DWC Newsline</w:t>
      </w:r>
      <w:r>
        <w:rPr>
          <w:rFonts w:ascii="Times New Roman" w:hAnsi="Times New Roman"/>
          <w:i/>
          <w:iCs/>
          <w:sz w:val="24"/>
          <w:szCs w:val="24"/>
        </w:rPr>
        <w:t xml:space="preserve">, April 2, 2018, identifying a “reduction in  double billing fees for multiple interpretations during the same time slot” as a primary basis for the proposed Fee Schedule.)  Unfortunately, despite going through Forum Comments in 2015 and again in 2018, the Interpreter Fee Schedule has never been </w:t>
      </w:r>
      <w:r w:rsidR="009D1B49">
        <w:rPr>
          <w:rFonts w:ascii="Times New Roman" w:hAnsi="Times New Roman"/>
          <w:i/>
          <w:iCs/>
          <w:sz w:val="24"/>
          <w:szCs w:val="24"/>
        </w:rPr>
        <w:t>finalized for implementation</w:t>
      </w:r>
      <w:r>
        <w:rPr>
          <w:rFonts w:ascii="Times New Roman" w:hAnsi="Times New Roman"/>
          <w:i/>
          <w:iCs/>
          <w:sz w:val="24"/>
          <w:szCs w:val="24"/>
        </w:rPr>
        <w:t xml:space="preserve">.  </w:t>
      </w:r>
    </w:p>
    <w:p w14:paraId="13ECABA4" w14:textId="77777777" w:rsidR="00741D29" w:rsidRDefault="00741D29" w:rsidP="00741D29">
      <w:pPr>
        <w:pStyle w:val="MessageHeader"/>
        <w:keepLines w:val="0"/>
        <w:tabs>
          <w:tab w:val="left" w:pos="900"/>
        </w:tabs>
        <w:spacing w:after="0" w:line="240" w:lineRule="auto"/>
        <w:ind w:left="0" w:firstLine="0"/>
        <w:rPr>
          <w:rFonts w:ascii="Times New Roman" w:hAnsi="Times New Roman"/>
          <w:i/>
          <w:iCs/>
          <w:sz w:val="24"/>
          <w:szCs w:val="24"/>
        </w:rPr>
      </w:pPr>
    </w:p>
    <w:p w14:paraId="79D19810" w14:textId="6F4CF1BA" w:rsidR="00002525" w:rsidRDefault="00741D29" w:rsidP="005D7C96">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WCAB walkthrough procedures are by definition </w:t>
      </w:r>
      <w:r w:rsidRPr="00D94435">
        <w:rPr>
          <w:rFonts w:ascii="Times New Roman" w:hAnsi="Times New Roman"/>
          <w:sz w:val="24"/>
          <w:szCs w:val="24"/>
        </w:rPr>
        <w:t>ex parte</w:t>
      </w:r>
      <w:r>
        <w:rPr>
          <w:rFonts w:ascii="Times New Roman" w:hAnsi="Times New Roman"/>
          <w:i/>
          <w:iCs/>
          <w:sz w:val="24"/>
          <w:szCs w:val="24"/>
        </w:rPr>
        <w:t>, and are ordinarily reserved for non-controversial and undisputed pleadings.  But by their very nature, Petitions for Costs are disputed and are entirely unsuitable for resolution on a walkthrough basis.  Removing the due process protections provided by the requirement to file a DOR with an opportunity to be heard is</w:t>
      </w:r>
      <w:r w:rsidR="009D1B49">
        <w:rPr>
          <w:rFonts w:ascii="Times New Roman" w:hAnsi="Times New Roman"/>
          <w:i/>
          <w:iCs/>
          <w:sz w:val="24"/>
          <w:szCs w:val="24"/>
        </w:rPr>
        <w:t xml:space="preserve"> misguided</w:t>
      </w:r>
      <w:r>
        <w:rPr>
          <w:rFonts w:ascii="Times New Roman" w:hAnsi="Times New Roman"/>
          <w:i/>
          <w:iCs/>
          <w:sz w:val="24"/>
          <w:szCs w:val="24"/>
        </w:rPr>
        <w:t xml:space="preserve">, and the requirement should be reinstated.  </w:t>
      </w:r>
    </w:p>
    <w:p w14:paraId="4EDA6C2C" w14:textId="2C74A5A8" w:rsidR="00741D29" w:rsidRDefault="00741D29" w:rsidP="005D7C96">
      <w:pPr>
        <w:pStyle w:val="MessageHeader"/>
        <w:keepLines w:val="0"/>
        <w:tabs>
          <w:tab w:val="left" w:pos="900"/>
        </w:tabs>
        <w:spacing w:after="0" w:line="240" w:lineRule="auto"/>
        <w:ind w:left="0" w:firstLine="0"/>
        <w:rPr>
          <w:rFonts w:ascii="Times New Roman" w:hAnsi="Times New Roman"/>
          <w:sz w:val="24"/>
          <w:szCs w:val="24"/>
        </w:rPr>
      </w:pPr>
    </w:p>
    <w:p w14:paraId="1203F76D" w14:textId="3D37B876" w:rsidR="00741D29" w:rsidRDefault="00741D29" w:rsidP="005D7C96">
      <w:pPr>
        <w:pStyle w:val="MessageHeader"/>
        <w:keepLines w:val="0"/>
        <w:tabs>
          <w:tab w:val="left" w:pos="900"/>
        </w:tabs>
        <w:spacing w:after="0" w:line="240" w:lineRule="auto"/>
        <w:ind w:left="0" w:firstLine="0"/>
        <w:rPr>
          <w:rFonts w:ascii="Times New Roman" w:hAnsi="Times New Roman"/>
          <w:sz w:val="24"/>
          <w:szCs w:val="24"/>
        </w:rPr>
      </w:pPr>
    </w:p>
    <w:p w14:paraId="02E558F7" w14:textId="3392A085" w:rsidR="00002525" w:rsidRPr="00002525" w:rsidRDefault="00002525" w:rsidP="005D7C96">
      <w:pPr>
        <w:pStyle w:val="MessageHeader"/>
        <w:keepLines w:val="0"/>
        <w:tabs>
          <w:tab w:val="left" w:pos="900"/>
        </w:tabs>
        <w:spacing w:after="0" w:line="240" w:lineRule="auto"/>
        <w:ind w:left="0" w:firstLine="0"/>
        <w:rPr>
          <w:rFonts w:ascii="Times New Roman" w:hAnsi="Times New Roman"/>
          <w:sz w:val="24"/>
          <w:szCs w:val="24"/>
        </w:rPr>
      </w:pPr>
      <w:r w:rsidRPr="00002525">
        <w:rPr>
          <w:rFonts w:ascii="Times New Roman" w:hAnsi="Times New Roman"/>
          <w:b/>
          <w:sz w:val="24"/>
          <w:szCs w:val="24"/>
        </w:rPr>
        <w:t>§ 10547. Petition for Labor Code Section 5710 Attorney’s Fees</w:t>
      </w:r>
    </w:p>
    <w:p w14:paraId="3997025C" w14:textId="77777777" w:rsidR="003561ED" w:rsidRDefault="003561ED" w:rsidP="003561ED">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45A294C6" w14:textId="6EDA7F18" w:rsidR="00ED27FF" w:rsidRPr="00ED27FF" w:rsidRDefault="00F61F1E" w:rsidP="00ED27FF">
      <w:pPr>
        <w:pStyle w:val="NoSpacing"/>
        <w:jc w:val="both"/>
        <w:rPr>
          <w:rFonts w:ascii="Times New Roman" w:hAnsi="Times New Roman"/>
          <w:sz w:val="24"/>
          <w:szCs w:val="24"/>
        </w:rPr>
      </w:pPr>
      <w:r w:rsidRPr="00ED27FF">
        <w:rPr>
          <w:rFonts w:ascii="Times New Roman" w:hAnsi="Times New Roman"/>
          <w:sz w:val="24"/>
          <w:szCs w:val="24"/>
        </w:rPr>
        <w:t xml:space="preserve"> </w:t>
      </w:r>
      <w:r w:rsidR="00ED27FF" w:rsidRPr="00ED27FF">
        <w:rPr>
          <w:rFonts w:ascii="Times New Roman" w:hAnsi="Times New Roman"/>
          <w:sz w:val="24"/>
          <w:szCs w:val="24"/>
        </w:rPr>
        <w:t xml:space="preserve">(d) A petition for attorney’s fees </w:t>
      </w:r>
      <w:r w:rsidR="00ED27FF" w:rsidRPr="00ED27FF">
        <w:rPr>
          <w:rFonts w:ascii="Times New Roman" w:hAnsi="Times New Roman"/>
          <w:strike/>
          <w:sz w:val="24"/>
          <w:szCs w:val="24"/>
          <w:highlight w:val="yellow"/>
        </w:rPr>
        <w:t>pursuant to Labor Code section 5710</w:t>
      </w:r>
      <w:r w:rsidR="00ED27FF" w:rsidRPr="00ED27FF">
        <w:rPr>
          <w:rFonts w:ascii="Times New Roman" w:hAnsi="Times New Roman"/>
          <w:sz w:val="24"/>
          <w:szCs w:val="24"/>
        </w:rPr>
        <w:t xml:space="preserve"> shall not be filed or served until at least 30 days after a written demand </w:t>
      </w:r>
      <w:r w:rsidR="00ED27FF" w:rsidRPr="009D1B49">
        <w:rPr>
          <w:rFonts w:ascii="Times New Roman" w:hAnsi="Times New Roman"/>
          <w:strike/>
          <w:sz w:val="24"/>
          <w:szCs w:val="24"/>
          <w:highlight w:val="yellow"/>
        </w:rPr>
        <w:t>for the fees</w:t>
      </w:r>
      <w:r w:rsidR="00ED27FF" w:rsidRPr="00ED27FF">
        <w:rPr>
          <w:rFonts w:ascii="Times New Roman" w:hAnsi="Times New Roman"/>
          <w:sz w:val="24"/>
          <w:szCs w:val="24"/>
        </w:rPr>
        <w:t xml:space="preserve"> has been served on the defendant(s)</w:t>
      </w:r>
      <w:r w:rsidR="00ED27FF" w:rsidRPr="00ED27FF">
        <w:rPr>
          <w:rFonts w:ascii="Times New Roman" w:hAnsi="Times New Roman"/>
          <w:sz w:val="24"/>
          <w:szCs w:val="24"/>
          <w:highlight w:val="yellow"/>
          <w:u w:val="single"/>
        </w:rPr>
        <w:t>, stating with specificity the benefits sought under Labor Code section 5710</w:t>
      </w:r>
      <w:r w:rsidR="00ED27FF" w:rsidRPr="00ED27FF">
        <w:rPr>
          <w:rFonts w:ascii="Times New Roman" w:hAnsi="Times New Roman"/>
          <w:sz w:val="24"/>
          <w:szCs w:val="24"/>
        </w:rPr>
        <w:t>. The petition shall append:</w:t>
      </w:r>
      <w:r w:rsidR="004D2626">
        <w:rPr>
          <w:rFonts w:ascii="Times New Roman" w:hAnsi="Times New Roman"/>
          <w:sz w:val="24"/>
          <w:szCs w:val="24"/>
        </w:rPr>
        <w:t>[…]</w:t>
      </w:r>
    </w:p>
    <w:p w14:paraId="0FB0C42C" w14:textId="0932407B" w:rsidR="00002525" w:rsidRDefault="00ED27FF" w:rsidP="00ED27FF">
      <w:pPr>
        <w:pStyle w:val="NoSpacing"/>
        <w:jc w:val="both"/>
        <w:rPr>
          <w:rFonts w:ascii="Times New Roman" w:hAnsi="Times New Roman"/>
          <w:strike/>
          <w:sz w:val="24"/>
          <w:szCs w:val="24"/>
        </w:rPr>
      </w:pPr>
      <w:r w:rsidRPr="00002525">
        <w:rPr>
          <w:rFonts w:ascii="Times New Roman" w:hAnsi="Times New Roman"/>
          <w:strike/>
          <w:sz w:val="24"/>
          <w:szCs w:val="24"/>
          <w:highlight w:val="yellow"/>
        </w:rPr>
        <w:t xml:space="preserve"> </w:t>
      </w:r>
      <w:r w:rsidR="00002525" w:rsidRPr="00002525">
        <w:rPr>
          <w:rFonts w:ascii="Times New Roman" w:hAnsi="Times New Roman"/>
          <w:strike/>
          <w:sz w:val="24"/>
          <w:szCs w:val="24"/>
          <w:highlight w:val="yellow"/>
        </w:rPr>
        <w:t>(4) A verification.</w:t>
      </w:r>
    </w:p>
    <w:p w14:paraId="7ECF9C9E" w14:textId="2E4EC8A8" w:rsidR="00002525" w:rsidRPr="00002525" w:rsidRDefault="00002525" w:rsidP="00002525">
      <w:pPr>
        <w:pStyle w:val="NoSpacing"/>
        <w:jc w:val="both"/>
        <w:rPr>
          <w:rFonts w:ascii="Times New Roman" w:hAnsi="Times New Roman"/>
          <w:sz w:val="24"/>
          <w:szCs w:val="24"/>
        </w:rPr>
      </w:pPr>
      <w:r w:rsidRPr="00AB281D">
        <w:rPr>
          <w:rFonts w:ascii="Times New Roman" w:hAnsi="Times New Roman"/>
          <w:sz w:val="24"/>
          <w:szCs w:val="24"/>
        </w:rPr>
        <w:t>(e) Failure to comply with subdivisions (c) and (d)(1)-(</w:t>
      </w:r>
      <w:r w:rsidRPr="00002525">
        <w:rPr>
          <w:rFonts w:ascii="Times New Roman" w:hAnsi="Times New Roman"/>
          <w:sz w:val="24"/>
          <w:szCs w:val="24"/>
          <w:highlight w:val="yellow"/>
          <w:u w:val="single"/>
        </w:rPr>
        <w:t>3</w:t>
      </w:r>
      <w:r>
        <w:rPr>
          <w:rFonts w:ascii="Times New Roman" w:hAnsi="Times New Roman"/>
          <w:sz w:val="24"/>
          <w:szCs w:val="24"/>
          <w:highlight w:val="yellow"/>
          <w:u w:val="single"/>
        </w:rPr>
        <w:t>)</w:t>
      </w:r>
      <w:r w:rsidRPr="00002525">
        <w:rPr>
          <w:rFonts w:ascii="Times New Roman" w:hAnsi="Times New Roman"/>
          <w:strike/>
          <w:sz w:val="24"/>
          <w:szCs w:val="24"/>
          <w:highlight w:val="yellow"/>
        </w:rPr>
        <w:t>(4)</w:t>
      </w:r>
      <w:r w:rsidRPr="00002525">
        <w:rPr>
          <w:rFonts w:ascii="Times New Roman" w:hAnsi="Times New Roman"/>
          <w:sz w:val="24"/>
          <w:szCs w:val="24"/>
          <w:highlight w:val="yellow"/>
        </w:rPr>
        <w:t xml:space="preserve"> </w:t>
      </w:r>
      <w:r w:rsidRPr="00AB281D">
        <w:rPr>
          <w:rFonts w:ascii="Times New Roman" w:hAnsi="Times New Roman"/>
          <w:sz w:val="24"/>
          <w:szCs w:val="24"/>
        </w:rPr>
        <w:t>of this rule shall constitute a valid ground for dismissing the petition</w:t>
      </w:r>
      <w:r w:rsidR="00AB281D" w:rsidRPr="00AB281D">
        <w:rPr>
          <w:rFonts w:ascii="Times New Roman" w:hAnsi="Times New Roman"/>
          <w:sz w:val="24"/>
          <w:szCs w:val="24"/>
        </w:rPr>
        <w:t xml:space="preserve"> </w:t>
      </w:r>
      <w:r w:rsidR="00AB281D" w:rsidRPr="00AB281D">
        <w:rPr>
          <w:rFonts w:ascii="Times New Roman" w:hAnsi="Times New Roman"/>
          <w:sz w:val="24"/>
          <w:szCs w:val="24"/>
          <w:highlight w:val="yellow"/>
          <w:u w:val="single"/>
        </w:rPr>
        <w:t>with prejudice</w:t>
      </w:r>
      <w:r w:rsidRPr="00AB281D">
        <w:rPr>
          <w:rFonts w:ascii="Times New Roman" w:hAnsi="Times New Roman"/>
          <w:sz w:val="24"/>
          <w:szCs w:val="24"/>
        </w:rPr>
        <w:t>.</w:t>
      </w:r>
    </w:p>
    <w:p w14:paraId="0E19D298" w14:textId="77777777" w:rsidR="00002525" w:rsidRPr="00990996" w:rsidRDefault="00002525" w:rsidP="00002525">
      <w:pPr>
        <w:tabs>
          <w:tab w:val="left" w:pos="900"/>
        </w:tabs>
        <w:spacing w:after="0" w:line="240" w:lineRule="auto"/>
        <w:rPr>
          <w:rFonts w:ascii="Times New Roman" w:hAnsi="Times New Roman"/>
          <w:sz w:val="24"/>
          <w:szCs w:val="24"/>
        </w:rPr>
      </w:pPr>
    </w:p>
    <w:p w14:paraId="322D7EBD" w14:textId="77777777" w:rsidR="00002525" w:rsidRDefault="00002525" w:rsidP="00002525">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0ABA0225" w14:textId="7B2898F7" w:rsidR="003561ED" w:rsidRDefault="00ED27FF" w:rsidP="00002525">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 xml:space="preserve">Because of the varied nature of benefits in addition to attorney’s fees available under Labor Code 5710 (e.g., expenses, wages, copy of transcript, interpreting services) and in light of the proposed availability of monetary sanctions, fees, and costs, it is appropriate to require a written request precisely specifying the </w:t>
      </w:r>
      <w:r w:rsidR="00F61F1E">
        <w:rPr>
          <w:rFonts w:ascii="Times New Roman" w:hAnsi="Times New Roman"/>
          <w:bCs/>
          <w:i/>
          <w:iCs/>
          <w:sz w:val="24"/>
          <w:szCs w:val="24"/>
        </w:rPr>
        <w:t>benefits being sought</w:t>
      </w:r>
      <w:r>
        <w:rPr>
          <w:rFonts w:ascii="Times New Roman" w:hAnsi="Times New Roman"/>
          <w:bCs/>
          <w:i/>
          <w:iCs/>
          <w:sz w:val="24"/>
          <w:szCs w:val="24"/>
        </w:rPr>
        <w:t xml:space="preserve">.  </w:t>
      </w:r>
      <w:r w:rsidR="00AB281D">
        <w:rPr>
          <w:rFonts w:ascii="Times New Roman" w:hAnsi="Times New Roman"/>
          <w:bCs/>
          <w:i/>
          <w:iCs/>
          <w:sz w:val="24"/>
          <w:szCs w:val="24"/>
        </w:rPr>
        <w:t xml:space="preserve">Subdivision (c) and (d)(4) appear to be duplicative, so </w:t>
      </w:r>
    </w:p>
    <w:p w14:paraId="66FC412E" w14:textId="71CE19A0" w:rsidR="005D7C96" w:rsidRDefault="00AB281D" w:rsidP="00002525">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a deletion of the latter is suggested.  Adding consequences for the failure to abide by the rules will help to stem misuse of the proposed procedures.</w:t>
      </w:r>
    </w:p>
    <w:p w14:paraId="1E433818" w14:textId="13CBB522" w:rsidR="00AB281D" w:rsidRDefault="00AB281D" w:rsidP="00002525">
      <w:pPr>
        <w:pStyle w:val="MessageHeader"/>
        <w:keepLines w:val="0"/>
        <w:tabs>
          <w:tab w:val="left" w:pos="900"/>
        </w:tabs>
        <w:spacing w:after="0" w:line="240" w:lineRule="auto"/>
        <w:ind w:left="0" w:firstLine="0"/>
        <w:rPr>
          <w:rFonts w:ascii="Times New Roman" w:hAnsi="Times New Roman"/>
          <w:bCs/>
          <w:i/>
          <w:iCs/>
          <w:sz w:val="24"/>
          <w:szCs w:val="24"/>
        </w:rPr>
      </w:pPr>
    </w:p>
    <w:p w14:paraId="71CD34D4" w14:textId="77777777" w:rsidR="009340D9" w:rsidRDefault="00ED27FF" w:rsidP="00002525">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 xml:space="preserve">The Institute applauds efforts to regulate procedures for obtaining fees under Labor Code §5710.  </w:t>
      </w:r>
      <w:r w:rsidR="00AB281D">
        <w:rPr>
          <w:rFonts w:ascii="Times New Roman" w:hAnsi="Times New Roman"/>
          <w:bCs/>
          <w:i/>
          <w:iCs/>
          <w:sz w:val="24"/>
          <w:szCs w:val="24"/>
        </w:rPr>
        <w:t xml:space="preserve">Under Labor Code §5710(b)(4), </w:t>
      </w:r>
      <w:r w:rsidR="0084022B">
        <w:rPr>
          <w:rFonts w:ascii="Times New Roman" w:hAnsi="Times New Roman"/>
          <w:bCs/>
          <w:i/>
          <w:iCs/>
          <w:sz w:val="24"/>
          <w:szCs w:val="24"/>
        </w:rPr>
        <w:t xml:space="preserve">a formal fee schedule for deposition fees was required by July 1, 2018.  The Institute continues to await implementation of the formal rulemaking process on this issue, </w:t>
      </w:r>
    </w:p>
    <w:p w14:paraId="44B9BF6F" w14:textId="77777777" w:rsidR="009340D9" w:rsidRDefault="009340D9" w:rsidP="00002525">
      <w:pPr>
        <w:pStyle w:val="MessageHeader"/>
        <w:keepLines w:val="0"/>
        <w:tabs>
          <w:tab w:val="left" w:pos="900"/>
        </w:tabs>
        <w:spacing w:after="0" w:line="240" w:lineRule="auto"/>
        <w:ind w:left="0" w:firstLine="0"/>
        <w:rPr>
          <w:rFonts w:ascii="Times New Roman" w:hAnsi="Times New Roman"/>
          <w:bCs/>
          <w:i/>
          <w:iCs/>
          <w:sz w:val="24"/>
          <w:szCs w:val="24"/>
        </w:rPr>
      </w:pPr>
    </w:p>
    <w:p w14:paraId="24F1DB32" w14:textId="77777777" w:rsidR="009340D9" w:rsidRDefault="009340D9" w:rsidP="00002525">
      <w:pPr>
        <w:pStyle w:val="MessageHeader"/>
        <w:keepLines w:val="0"/>
        <w:tabs>
          <w:tab w:val="left" w:pos="900"/>
        </w:tabs>
        <w:spacing w:after="0" w:line="240" w:lineRule="auto"/>
        <w:ind w:left="0" w:firstLine="0"/>
        <w:rPr>
          <w:rFonts w:ascii="Times New Roman" w:hAnsi="Times New Roman"/>
          <w:bCs/>
          <w:i/>
          <w:iCs/>
          <w:sz w:val="24"/>
          <w:szCs w:val="24"/>
        </w:rPr>
      </w:pPr>
    </w:p>
    <w:p w14:paraId="6D72C6C8" w14:textId="77777777" w:rsidR="009340D9" w:rsidRDefault="009340D9" w:rsidP="00002525">
      <w:pPr>
        <w:pStyle w:val="MessageHeader"/>
        <w:keepLines w:val="0"/>
        <w:tabs>
          <w:tab w:val="left" w:pos="900"/>
        </w:tabs>
        <w:spacing w:after="0" w:line="240" w:lineRule="auto"/>
        <w:ind w:left="0" w:firstLine="0"/>
        <w:rPr>
          <w:rFonts w:ascii="Times New Roman" w:hAnsi="Times New Roman"/>
          <w:bCs/>
          <w:i/>
          <w:iCs/>
          <w:sz w:val="24"/>
          <w:szCs w:val="24"/>
        </w:rPr>
      </w:pPr>
    </w:p>
    <w:p w14:paraId="08F0869D" w14:textId="6870A6BE" w:rsidR="00AB281D" w:rsidRDefault="0084022B" w:rsidP="00002525">
      <w:pPr>
        <w:pStyle w:val="MessageHeader"/>
        <w:keepLines w:val="0"/>
        <w:tabs>
          <w:tab w:val="left" w:pos="900"/>
        </w:tabs>
        <w:spacing w:after="0" w:line="240" w:lineRule="auto"/>
        <w:ind w:left="0" w:firstLine="0"/>
        <w:rPr>
          <w:rFonts w:ascii="Times New Roman" w:hAnsi="Times New Roman"/>
          <w:bCs/>
          <w:i/>
          <w:iCs/>
          <w:sz w:val="24"/>
          <w:szCs w:val="24"/>
        </w:rPr>
      </w:pPr>
      <w:r>
        <w:rPr>
          <w:rFonts w:ascii="Times New Roman" w:hAnsi="Times New Roman"/>
          <w:bCs/>
          <w:i/>
          <w:iCs/>
          <w:sz w:val="24"/>
          <w:szCs w:val="24"/>
        </w:rPr>
        <w:t>which will provide further context to the proposed procedures under §10547 (e.g., whether and under what circumstances reimbursement is required for attorney travel time).</w:t>
      </w:r>
    </w:p>
    <w:p w14:paraId="1EBF8A23" w14:textId="7317CA24" w:rsidR="00002525" w:rsidRDefault="00002525" w:rsidP="00002525">
      <w:pPr>
        <w:pStyle w:val="MessageHeader"/>
        <w:keepLines w:val="0"/>
        <w:tabs>
          <w:tab w:val="left" w:pos="900"/>
        </w:tabs>
        <w:spacing w:after="0" w:line="240" w:lineRule="auto"/>
        <w:ind w:left="0" w:firstLine="0"/>
        <w:rPr>
          <w:rFonts w:ascii="Times New Roman" w:hAnsi="Times New Roman"/>
          <w:bCs/>
          <w:i/>
          <w:iCs/>
          <w:sz w:val="24"/>
          <w:szCs w:val="24"/>
        </w:rPr>
      </w:pPr>
    </w:p>
    <w:p w14:paraId="72B2A94E" w14:textId="77777777" w:rsidR="00424485" w:rsidRDefault="00424485" w:rsidP="00002525">
      <w:pPr>
        <w:pStyle w:val="MessageHeader"/>
        <w:keepLines w:val="0"/>
        <w:tabs>
          <w:tab w:val="left" w:pos="900"/>
        </w:tabs>
        <w:spacing w:after="0" w:line="240" w:lineRule="auto"/>
        <w:ind w:left="0" w:firstLine="0"/>
        <w:rPr>
          <w:rFonts w:ascii="Times New Roman" w:hAnsi="Times New Roman"/>
          <w:bCs/>
          <w:i/>
          <w:iCs/>
          <w:sz w:val="24"/>
          <w:szCs w:val="24"/>
        </w:rPr>
      </w:pPr>
    </w:p>
    <w:p w14:paraId="765D7C24" w14:textId="77777777" w:rsidR="005D7C96" w:rsidRDefault="005D7C96" w:rsidP="005D7C96">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§10555 – Petition for Credit</w:t>
      </w:r>
    </w:p>
    <w:p w14:paraId="7B7069A2" w14:textId="4723A766" w:rsidR="005D7C96" w:rsidRDefault="005D7C96" w:rsidP="005D7C96">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22917619" w14:textId="77777777" w:rsidR="005D7C96" w:rsidRDefault="005D7C96" w:rsidP="005D7C96">
      <w:pPr>
        <w:pStyle w:val="ListParagraph"/>
        <w:tabs>
          <w:tab w:val="left" w:pos="540"/>
          <w:tab w:val="left" w:pos="1080"/>
          <w:tab w:val="left" w:pos="1620"/>
        </w:tabs>
        <w:spacing w:after="0" w:line="240" w:lineRule="auto"/>
        <w:ind w:left="0"/>
        <w:jc w:val="both"/>
        <w:rPr>
          <w:rFonts w:ascii="Times New Roman" w:hAnsi="Times New Roman"/>
          <w:sz w:val="24"/>
          <w:szCs w:val="24"/>
        </w:rPr>
      </w:pPr>
      <w:r w:rsidRPr="002F72A1">
        <w:rPr>
          <w:rFonts w:ascii="Times New Roman" w:hAnsi="Times New Roman"/>
          <w:sz w:val="24"/>
          <w:szCs w:val="24"/>
        </w:rPr>
        <w:t xml:space="preserve">(a) An employer shall not take a credit for any payments or overpayments of benefits pursuant to Labor Code section 4909 unless </w:t>
      </w:r>
      <w:r w:rsidRPr="002F72A1">
        <w:rPr>
          <w:rFonts w:ascii="Times New Roman" w:hAnsi="Times New Roman"/>
          <w:strike/>
          <w:sz w:val="24"/>
          <w:szCs w:val="24"/>
          <w:highlight w:val="yellow"/>
        </w:rPr>
        <w:t>ordered or awarded</w:t>
      </w:r>
      <w:r w:rsidRPr="002F72A1">
        <w:rPr>
          <w:rFonts w:ascii="Times New Roman" w:hAnsi="Times New Roman"/>
          <w:sz w:val="24"/>
          <w:szCs w:val="24"/>
          <w:highlight w:val="yellow"/>
        </w:rPr>
        <w:t xml:space="preserve"> approved</w:t>
      </w:r>
      <w:r>
        <w:rPr>
          <w:rFonts w:ascii="Times New Roman" w:hAnsi="Times New Roman"/>
          <w:sz w:val="24"/>
          <w:szCs w:val="24"/>
        </w:rPr>
        <w:t xml:space="preserve"> </w:t>
      </w:r>
      <w:r w:rsidRPr="002F72A1">
        <w:rPr>
          <w:rFonts w:ascii="Times New Roman" w:hAnsi="Times New Roman"/>
          <w:sz w:val="24"/>
          <w:szCs w:val="24"/>
        </w:rPr>
        <w:t xml:space="preserve">by the Workers’ Compensation Appeals Board. </w:t>
      </w:r>
      <w:r>
        <w:rPr>
          <w:rFonts w:ascii="Times New Roman" w:hAnsi="Times New Roman"/>
          <w:sz w:val="24"/>
          <w:szCs w:val="24"/>
        </w:rPr>
        <w:t xml:space="preserve">  </w:t>
      </w:r>
      <w:r w:rsidRPr="002F72A1">
        <w:rPr>
          <w:rFonts w:ascii="Times New Roman" w:hAnsi="Times New Roman"/>
          <w:strike/>
          <w:sz w:val="24"/>
          <w:szCs w:val="24"/>
          <w:highlight w:val="yellow"/>
        </w:rPr>
        <w:t>A</w:t>
      </w:r>
      <w:r w:rsidRPr="002F72A1">
        <w:rPr>
          <w:rFonts w:ascii="Times New Roman" w:hAnsi="Times New Roman"/>
          <w:sz w:val="24"/>
          <w:szCs w:val="24"/>
          <w:highlight w:val="yellow"/>
        </w:rPr>
        <w:t xml:space="preserve"> </w:t>
      </w:r>
      <w:r w:rsidRPr="002F72A1">
        <w:rPr>
          <w:rFonts w:ascii="Times New Roman" w:hAnsi="Times New Roman"/>
          <w:sz w:val="24"/>
          <w:szCs w:val="24"/>
          <w:highlight w:val="yellow"/>
          <w:u w:val="single"/>
        </w:rPr>
        <w:t>If filed, a</w:t>
      </w:r>
      <w:r w:rsidRPr="002F72A1">
        <w:rPr>
          <w:rFonts w:ascii="Times New Roman" w:hAnsi="Times New Roman"/>
          <w:sz w:val="24"/>
          <w:szCs w:val="24"/>
        </w:rPr>
        <w:t xml:space="preserve"> petition for credit shall include:</w:t>
      </w:r>
      <w:r>
        <w:rPr>
          <w:rFonts w:ascii="Times New Roman" w:hAnsi="Times New Roman"/>
          <w:sz w:val="24"/>
          <w:szCs w:val="24"/>
        </w:rPr>
        <w:t xml:space="preserve"> […]</w:t>
      </w:r>
    </w:p>
    <w:p w14:paraId="416C5581" w14:textId="77777777" w:rsidR="005D7C96" w:rsidRDefault="005D7C96" w:rsidP="005D7C96">
      <w:pPr>
        <w:pStyle w:val="ListParagraph"/>
        <w:tabs>
          <w:tab w:val="left" w:pos="540"/>
          <w:tab w:val="left" w:pos="1080"/>
          <w:tab w:val="left" w:pos="1620"/>
        </w:tabs>
        <w:spacing w:after="0" w:line="240" w:lineRule="auto"/>
        <w:ind w:left="0"/>
        <w:jc w:val="both"/>
        <w:rPr>
          <w:rFonts w:ascii="Times New Roman" w:hAnsi="Times New Roman"/>
          <w:sz w:val="24"/>
          <w:szCs w:val="24"/>
        </w:rPr>
      </w:pPr>
    </w:p>
    <w:p w14:paraId="74190715" w14:textId="77777777" w:rsidR="005D7C96" w:rsidRPr="002F72A1" w:rsidRDefault="005D7C96" w:rsidP="005D7C96">
      <w:pPr>
        <w:pStyle w:val="ListParagraph"/>
        <w:tabs>
          <w:tab w:val="left" w:pos="540"/>
          <w:tab w:val="left" w:pos="1080"/>
          <w:tab w:val="left" w:pos="1620"/>
        </w:tabs>
        <w:spacing w:after="0" w:line="240" w:lineRule="auto"/>
        <w:ind w:left="0"/>
        <w:jc w:val="both"/>
        <w:rPr>
          <w:rFonts w:ascii="Times New Roman" w:hAnsi="Times New Roman"/>
          <w:sz w:val="24"/>
          <w:szCs w:val="24"/>
        </w:rPr>
      </w:pPr>
      <w:r w:rsidRPr="002F72A1">
        <w:rPr>
          <w:rFonts w:ascii="Times New Roman" w:hAnsi="Times New Roman"/>
          <w:sz w:val="24"/>
          <w:szCs w:val="24"/>
        </w:rPr>
        <w:t xml:space="preserve">(b) An employer shall not take a credit for an employee’s third party recovery pursuant to Labor Code section 3861 unless </w:t>
      </w:r>
      <w:r w:rsidRPr="002F72A1">
        <w:rPr>
          <w:rFonts w:ascii="Times New Roman" w:hAnsi="Times New Roman"/>
          <w:strike/>
          <w:sz w:val="24"/>
          <w:szCs w:val="24"/>
          <w:highlight w:val="yellow"/>
        </w:rPr>
        <w:t>ordered or awarded</w:t>
      </w:r>
      <w:r w:rsidRPr="002F72A1">
        <w:rPr>
          <w:rFonts w:ascii="Times New Roman" w:hAnsi="Times New Roman"/>
          <w:sz w:val="24"/>
          <w:szCs w:val="24"/>
          <w:highlight w:val="yellow"/>
        </w:rPr>
        <w:t xml:space="preserve"> approved</w:t>
      </w:r>
      <w:r>
        <w:rPr>
          <w:rFonts w:ascii="Times New Roman" w:hAnsi="Times New Roman"/>
          <w:sz w:val="24"/>
          <w:szCs w:val="24"/>
        </w:rPr>
        <w:t xml:space="preserve"> </w:t>
      </w:r>
      <w:r w:rsidRPr="002F72A1">
        <w:rPr>
          <w:rFonts w:ascii="Times New Roman" w:hAnsi="Times New Roman"/>
          <w:sz w:val="24"/>
          <w:szCs w:val="24"/>
        </w:rPr>
        <w:t xml:space="preserve">by the Workers’ Compensation Appeals Board. </w:t>
      </w:r>
      <w:r>
        <w:rPr>
          <w:rFonts w:ascii="Times New Roman" w:hAnsi="Times New Roman"/>
          <w:sz w:val="24"/>
          <w:szCs w:val="24"/>
        </w:rPr>
        <w:t xml:space="preserve"> </w:t>
      </w:r>
      <w:r w:rsidRPr="002F72A1">
        <w:rPr>
          <w:rFonts w:ascii="Times New Roman" w:hAnsi="Times New Roman"/>
          <w:strike/>
          <w:sz w:val="24"/>
          <w:szCs w:val="24"/>
          <w:highlight w:val="yellow"/>
        </w:rPr>
        <w:t>A</w:t>
      </w:r>
      <w:r w:rsidRPr="002F72A1">
        <w:rPr>
          <w:rFonts w:ascii="Times New Roman" w:hAnsi="Times New Roman"/>
          <w:sz w:val="24"/>
          <w:szCs w:val="24"/>
          <w:highlight w:val="yellow"/>
        </w:rPr>
        <w:t xml:space="preserve"> </w:t>
      </w:r>
      <w:r w:rsidRPr="002F72A1">
        <w:rPr>
          <w:rFonts w:ascii="Times New Roman" w:hAnsi="Times New Roman"/>
          <w:sz w:val="24"/>
          <w:szCs w:val="24"/>
          <w:highlight w:val="yellow"/>
          <w:u w:val="single"/>
        </w:rPr>
        <w:t>If filed, a</w:t>
      </w:r>
      <w:r w:rsidRPr="002F72A1">
        <w:rPr>
          <w:rFonts w:ascii="Times New Roman" w:hAnsi="Times New Roman"/>
          <w:sz w:val="24"/>
          <w:szCs w:val="24"/>
        </w:rPr>
        <w:t xml:space="preserve"> petition for credit shall include:</w:t>
      </w:r>
      <w:r>
        <w:rPr>
          <w:rFonts w:ascii="Times New Roman" w:hAnsi="Times New Roman"/>
          <w:sz w:val="24"/>
          <w:szCs w:val="24"/>
        </w:rPr>
        <w:t xml:space="preserve"> […]</w:t>
      </w:r>
    </w:p>
    <w:p w14:paraId="2FC433DA" w14:textId="77777777" w:rsidR="005D7C96" w:rsidRPr="00990996" w:rsidRDefault="005D7C96" w:rsidP="005D7C96">
      <w:pPr>
        <w:tabs>
          <w:tab w:val="left" w:pos="900"/>
        </w:tabs>
        <w:spacing w:after="0" w:line="240" w:lineRule="auto"/>
        <w:rPr>
          <w:rFonts w:ascii="Times New Roman" w:hAnsi="Times New Roman"/>
          <w:sz w:val="24"/>
          <w:szCs w:val="24"/>
        </w:rPr>
      </w:pPr>
    </w:p>
    <w:p w14:paraId="150602BF" w14:textId="25497929" w:rsidR="005D7C96" w:rsidRDefault="005D7C96" w:rsidP="005D7C96">
      <w:pPr>
        <w:tabs>
          <w:tab w:val="left" w:pos="900"/>
        </w:tabs>
        <w:spacing w:after="0" w:line="240" w:lineRule="auto"/>
        <w:rPr>
          <w:rFonts w:ascii="Times New Roman" w:hAnsi="Times New Roman"/>
          <w:b/>
          <w:sz w:val="24"/>
          <w:szCs w:val="24"/>
        </w:rPr>
      </w:pPr>
      <w:r w:rsidRPr="00990996">
        <w:rPr>
          <w:rFonts w:ascii="Times New Roman" w:hAnsi="Times New Roman"/>
          <w:b/>
          <w:sz w:val="24"/>
          <w:szCs w:val="24"/>
        </w:rPr>
        <w:t>Discussion:</w:t>
      </w:r>
    </w:p>
    <w:p w14:paraId="0EB9D757" w14:textId="78BA72C9" w:rsidR="002B4A74" w:rsidRDefault="007C2A1B" w:rsidP="00B96523">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As a</w:t>
      </w:r>
      <w:r w:rsidR="00D54B8D">
        <w:rPr>
          <w:rFonts w:ascii="Times New Roman" w:hAnsi="Times New Roman"/>
          <w:bCs/>
          <w:i/>
          <w:iCs/>
          <w:sz w:val="24"/>
          <w:szCs w:val="24"/>
        </w:rPr>
        <w:t xml:space="preserve"> practical </w:t>
      </w:r>
      <w:r>
        <w:rPr>
          <w:rFonts w:ascii="Times New Roman" w:hAnsi="Times New Roman"/>
          <w:bCs/>
          <w:i/>
          <w:iCs/>
          <w:sz w:val="24"/>
          <w:szCs w:val="24"/>
        </w:rPr>
        <w:t>point, t</w:t>
      </w:r>
      <w:r w:rsidR="002B4A74" w:rsidRPr="002B4A74">
        <w:rPr>
          <w:rFonts w:ascii="Times New Roman" w:hAnsi="Times New Roman"/>
          <w:bCs/>
          <w:i/>
          <w:iCs/>
          <w:sz w:val="24"/>
          <w:szCs w:val="24"/>
        </w:rPr>
        <w:t xml:space="preserve">he Institute does not dispute the need for WCAB approval of a claimed credit, nor of the invalidity of a credit asserted unilaterally.  However, the mandating of a formal Petition and corresponding formal adjudication is completely unnecessary and frankly unworkable.  </w:t>
      </w:r>
    </w:p>
    <w:p w14:paraId="3FF8C0AA" w14:textId="45040D9A" w:rsidR="002B4A74" w:rsidRDefault="002B4A74" w:rsidP="00B96523">
      <w:pPr>
        <w:tabs>
          <w:tab w:val="left" w:pos="900"/>
        </w:tabs>
        <w:spacing w:after="0" w:line="240" w:lineRule="auto"/>
        <w:rPr>
          <w:rFonts w:ascii="Times New Roman" w:hAnsi="Times New Roman"/>
          <w:bCs/>
          <w:i/>
          <w:iCs/>
          <w:sz w:val="24"/>
          <w:szCs w:val="24"/>
        </w:rPr>
      </w:pPr>
    </w:p>
    <w:p w14:paraId="5399117B" w14:textId="77777777" w:rsidR="002B4A74" w:rsidRPr="002B4A74" w:rsidRDefault="002B4A74" w:rsidP="00B96523">
      <w:pPr>
        <w:pStyle w:val="ListParagraph"/>
        <w:numPr>
          <w:ilvl w:val="0"/>
          <w:numId w:val="3"/>
        </w:numPr>
        <w:tabs>
          <w:tab w:val="left" w:pos="900"/>
        </w:tabs>
        <w:spacing w:after="0" w:line="240" w:lineRule="auto"/>
        <w:contextualSpacing w:val="0"/>
        <w:rPr>
          <w:rFonts w:ascii="Times New Roman" w:hAnsi="Times New Roman"/>
          <w:bCs/>
          <w:i/>
          <w:iCs/>
          <w:sz w:val="24"/>
          <w:szCs w:val="24"/>
        </w:rPr>
      </w:pPr>
      <w:r w:rsidRPr="002B4A74">
        <w:rPr>
          <w:rFonts w:ascii="Times New Roman" w:hAnsi="Times New Roman"/>
          <w:bCs/>
          <w:i/>
          <w:iCs/>
          <w:sz w:val="24"/>
          <w:szCs w:val="24"/>
        </w:rPr>
        <w:t xml:space="preserve">It is not unusual for the employer and/or injured worker to initially provide the claims administrator with an incorrect wage statement, resulting in TD overpayments for a period of time.  </w:t>
      </w:r>
    </w:p>
    <w:p w14:paraId="45F9F369" w14:textId="003CBA3E" w:rsidR="002B4A74" w:rsidRPr="007C2A1B" w:rsidRDefault="002B4A74" w:rsidP="00B96523">
      <w:pPr>
        <w:pStyle w:val="ListParagraph"/>
        <w:numPr>
          <w:ilvl w:val="0"/>
          <w:numId w:val="3"/>
        </w:numPr>
        <w:tabs>
          <w:tab w:val="left" w:pos="900"/>
        </w:tabs>
        <w:spacing w:after="0" w:line="240" w:lineRule="auto"/>
        <w:contextualSpacing w:val="0"/>
        <w:rPr>
          <w:rFonts w:ascii="Times New Roman" w:hAnsi="Times New Roman"/>
          <w:bCs/>
          <w:i/>
          <w:iCs/>
          <w:sz w:val="24"/>
          <w:szCs w:val="24"/>
        </w:rPr>
      </w:pPr>
      <w:r w:rsidRPr="007C2A1B">
        <w:rPr>
          <w:rFonts w:ascii="Times New Roman" w:hAnsi="Times New Roman"/>
          <w:bCs/>
          <w:i/>
          <w:iCs/>
          <w:sz w:val="24"/>
          <w:szCs w:val="24"/>
        </w:rPr>
        <w:t>Frequently, MMI examinations are conducted while TD is being paid and the permanent and stationary reports are received weeks later</w:t>
      </w:r>
      <w:r w:rsidR="007C2A1B" w:rsidRPr="007C2A1B">
        <w:rPr>
          <w:rFonts w:ascii="Times New Roman" w:hAnsi="Times New Roman"/>
          <w:bCs/>
          <w:i/>
          <w:iCs/>
          <w:sz w:val="24"/>
          <w:szCs w:val="24"/>
        </w:rPr>
        <w:t>,</w:t>
      </w:r>
      <w:r w:rsidRPr="007C2A1B">
        <w:rPr>
          <w:rFonts w:ascii="Times New Roman" w:hAnsi="Times New Roman"/>
          <w:bCs/>
          <w:i/>
          <w:iCs/>
          <w:sz w:val="24"/>
          <w:szCs w:val="24"/>
        </w:rPr>
        <w:t xml:space="preserve"> </w:t>
      </w:r>
      <w:r w:rsidR="007C2A1B" w:rsidRPr="007C2A1B">
        <w:rPr>
          <w:rFonts w:ascii="Times New Roman" w:hAnsi="Times New Roman"/>
          <w:bCs/>
          <w:i/>
          <w:iCs/>
          <w:sz w:val="24"/>
          <w:szCs w:val="24"/>
        </w:rPr>
        <w:t>resulting in TD overpayments for a period of time</w:t>
      </w:r>
      <w:r w:rsidR="007C2A1B">
        <w:rPr>
          <w:rFonts w:ascii="Times New Roman" w:hAnsi="Times New Roman"/>
          <w:bCs/>
          <w:i/>
          <w:iCs/>
          <w:sz w:val="24"/>
          <w:szCs w:val="24"/>
        </w:rPr>
        <w:t xml:space="preserve"> </w:t>
      </w:r>
      <w:r w:rsidR="007C2A1B" w:rsidRPr="007C2A1B">
        <w:rPr>
          <w:rFonts w:ascii="Times New Roman" w:hAnsi="Times New Roman"/>
          <w:bCs/>
          <w:i/>
          <w:iCs/>
          <w:sz w:val="24"/>
          <w:szCs w:val="24"/>
        </w:rPr>
        <w:t xml:space="preserve">and/or </w:t>
      </w:r>
      <w:r w:rsidRPr="007C2A1B">
        <w:rPr>
          <w:rFonts w:ascii="Times New Roman" w:hAnsi="Times New Roman"/>
          <w:bCs/>
          <w:i/>
          <w:iCs/>
          <w:sz w:val="24"/>
          <w:szCs w:val="24"/>
        </w:rPr>
        <w:t>support an adjustment to the PD benefit</w:t>
      </w:r>
      <w:r w:rsidR="007C2A1B">
        <w:rPr>
          <w:rFonts w:ascii="Times New Roman" w:hAnsi="Times New Roman"/>
          <w:bCs/>
          <w:i/>
          <w:iCs/>
          <w:sz w:val="24"/>
          <w:szCs w:val="24"/>
        </w:rPr>
        <w:t xml:space="preserve"> rate</w:t>
      </w:r>
      <w:r w:rsidRPr="007C2A1B">
        <w:rPr>
          <w:rFonts w:ascii="Times New Roman" w:hAnsi="Times New Roman"/>
          <w:bCs/>
          <w:i/>
          <w:iCs/>
          <w:sz w:val="24"/>
          <w:szCs w:val="24"/>
        </w:rPr>
        <w:t xml:space="preserve">.  </w:t>
      </w:r>
    </w:p>
    <w:p w14:paraId="7BD1E4C4" w14:textId="77777777" w:rsidR="002B4A74" w:rsidRDefault="002B4A74" w:rsidP="00B96523">
      <w:pPr>
        <w:tabs>
          <w:tab w:val="left" w:pos="900"/>
        </w:tabs>
        <w:spacing w:after="0" w:line="240" w:lineRule="auto"/>
        <w:rPr>
          <w:rFonts w:ascii="Times New Roman" w:hAnsi="Times New Roman"/>
          <w:bCs/>
          <w:i/>
          <w:iCs/>
          <w:sz w:val="24"/>
          <w:szCs w:val="24"/>
        </w:rPr>
      </w:pPr>
    </w:p>
    <w:p w14:paraId="478AB09A" w14:textId="1F14B85B" w:rsidR="002B4A74" w:rsidRPr="002B4A74" w:rsidRDefault="002B4A74" w:rsidP="00B96523">
      <w:pPr>
        <w:tabs>
          <w:tab w:val="left" w:pos="900"/>
        </w:tabs>
        <w:spacing w:after="0" w:line="240" w:lineRule="auto"/>
        <w:rPr>
          <w:rFonts w:ascii="Times New Roman" w:hAnsi="Times New Roman"/>
          <w:bCs/>
          <w:i/>
          <w:iCs/>
          <w:sz w:val="24"/>
          <w:szCs w:val="24"/>
        </w:rPr>
      </w:pPr>
      <w:r w:rsidRPr="002B4A74">
        <w:rPr>
          <w:rFonts w:ascii="Times New Roman" w:hAnsi="Times New Roman"/>
          <w:bCs/>
          <w:i/>
          <w:iCs/>
          <w:sz w:val="24"/>
          <w:szCs w:val="24"/>
        </w:rPr>
        <w:t xml:space="preserve">The vast majority of </w:t>
      </w:r>
      <w:r w:rsidR="007109D5">
        <w:rPr>
          <w:rFonts w:ascii="Times New Roman" w:hAnsi="Times New Roman"/>
          <w:bCs/>
          <w:i/>
          <w:iCs/>
          <w:sz w:val="24"/>
          <w:szCs w:val="24"/>
        </w:rPr>
        <w:t>claimed credit</w:t>
      </w:r>
      <w:r w:rsidR="007C2A1B">
        <w:rPr>
          <w:rFonts w:ascii="Times New Roman" w:hAnsi="Times New Roman"/>
          <w:bCs/>
          <w:i/>
          <w:iCs/>
          <w:sz w:val="24"/>
          <w:szCs w:val="24"/>
        </w:rPr>
        <w:t>s</w:t>
      </w:r>
      <w:r w:rsidRPr="002B4A74">
        <w:rPr>
          <w:rFonts w:ascii="Times New Roman" w:hAnsi="Times New Roman"/>
          <w:bCs/>
          <w:i/>
          <w:iCs/>
          <w:sz w:val="24"/>
          <w:szCs w:val="24"/>
        </w:rPr>
        <w:t xml:space="preserve"> arise from incidents like these.  The </w:t>
      </w:r>
      <w:r>
        <w:rPr>
          <w:rFonts w:ascii="Times New Roman" w:hAnsi="Times New Roman"/>
          <w:bCs/>
          <w:i/>
          <w:iCs/>
          <w:sz w:val="24"/>
          <w:szCs w:val="24"/>
        </w:rPr>
        <w:t xml:space="preserve">routine and informal </w:t>
      </w:r>
      <w:r w:rsidRPr="002B4A74">
        <w:rPr>
          <w:rFonts w:ascii="Times New Roman" w:hAnsi="Times New Roman"/>
          <w:bCs/>
          <w:i/>
          <w:iCs/>
          <w:sz w:val="24"/>
          <w:szCs w:val="24"/>
        </w:rPr>
        <w:t>adjustment of benefit overpayments has not</w:t>
      </w:r>
      <w:r w:rsidR="007109D5">
        <w:rPr>
          <w:rFonts w:ascii="Times New Roman" w:hAnsi="Times New Roman"/>
          <w:bCs/>
          <w:i/>
          <w:iCs/>
          <w:sz w:val="24"/>
          <w:szCs w:val="24"/>
        </w:rPr>
        <w:t xml:space="preserve"> historically</w:t>
      </w:r>
      <w:r w:rsidRPr="002B4A74">
        <w:rPr>
          <w:rFonts w:ascii="Times New Roman" w:hAnsi="Times New Roman"/>
          <w:bCs/>
          <w:i/>
          <w:iCs/>
          <w:sz w:val="24"/>
          <w:szCs w:val="24"/>
        </w:rPr>
        <w:t xml:space="preserve"> required routine judicial intervention, but it is readily available when it is needed. </w:t>
      </w:r>
      <w:r>
        <w:rPr>
          <w:rFonts w:ascii="Times New Roman" w:hAnsi="Times New Roman"/>
          <w:bCs/>
          <w:i/>
          <w:iCs/>
          <w:sz w:val="24"/>
          <w:szCs w:val="24"/>
        </w:rPr>
        <w:t xml:space="preserve"> </w:t>
      </w:r>
      <w:r w:rsidR="007C2A1B">
        <w:rPr>
          <w:rFonts w:ascii="Times New Roman" w:hAnsi="Times New Roman"/>
          <w:bCs/>
          <w:i/>
          <w:iCs/>
          <w:sz w:val="24"/>
          <w:szCs w:val="24"/>
        </w:rPr>
        <w:t xml:space="preserve">Informal resolution of these credits should be encouraged, requiring only WCAB approval of a negotiated settlement but without a requirement for a formal Petition and adjudication.  </w:t>
      </w:r>
      <w:r>
        <w:rPr>
          <w:rFonts w:ascii="Times New Roman" w:hAnsi="Times New Roman"/>
          <w:bCs/>
          <w:i/>
          <w:iCs/>
          <w:sz w:val="24"/>
          <w:szCs w:val="24"/>
        </w:rPr>
        <w:t>The regulation as proposed will unnecessarily burden both claims administrators and District Offices</w:t>
      </w:r>
      <w:r w:rsidR="007C2A1B">
        <w:rPr>
          <w:rFonts w:ascii="Times New Roman" w:hAnsi="Times New Roman"/>
          <w:bCs/>
          <w:i/>
          <w:iCs/>
          <w:sz w:val="24"/>
          <w:szCs w:val="24"/>
        </w:rPr>
        <w:t>.</w:t>
      </w:r>
      <w:r>
        <w:rPr>
          <w:rFonts w:ascii="Times New Roman" w:hAnsi="Times New Roman"/>
          <w:bCs/>
          <w:i/>
          <w:iCs/>
          <w:sz w:val="24"/>
          <w:szCs w:val="24"/>
        </w:rPr>
        <w:t xml:space="preserve"> </w:t>
      </w:r>
    </w:p>
    <w:p w14:paraId="61626046" w14:textId="77777777" w:rsidR="002B4A74" w:rsidRPr="002B4A74" w:rsidRDefault="002B4A74" w:rsidP="00B96523">
      <w:pPr>
        <w:tabs>
          <w:tab w:val="left" w:pos="900"/>
        </w:tabs>
        <w:spacing w:after="0" w:line="240" w:lineRule="auto"/>
        <w:rPr>
          <w:rFonts w:ascii="Times New Roman" w:hAnsi="Times New Roman"/>
          <w:bCs/>
          <w:i/>
          <w:iCs/>
          <w:sz w:val="24"/>
          <w:szCs w:val="24"/>
        </w:rPr>
      </w:pPr>
    </w:p>
    <w:p w14:paraId="22A416FB" w14:textId="3B4A24A8" w:rsidR="005D7C96" w:rsidRDefault="00D54B8D" w:rsidP="00B96523">
      <w:pPr>
        <w:spacing w:after="0" w:line="240" w:lineRule="auto"/>
        <w:rPr>
          <w:rFonts w:ascii="Times New Roman" w:hAnsi="Times New Roman"/>
          <w:i/>
          <w:iCs/>
          <w:sz w:val="24"/>
          <w:szCs w:val="24"/>
        </w:rPr>
      </w:pPr>
      <w:r>
        <w:rPr>
          <w:rFonts w:ascii="Times New Roman" w:hAnsi="Times New Roman"/>
          <w:i/>
          <w:iCs/>
          <w:sz w:val="24"/>
          <w:szCs w:val="24"/>
        </w:rPr>
        <w:t>H</w:t>
      </w:r>
      <w:r w:rsidR="007C2A1B">
        <w:rPr>
          <w:rFonts w:ascii="Times New Roman" w:hAnsi="Times New Roman"/>
          <w:i/>
          <w:iCs/>
          <w:sz w:val="24"/>
          <w:szCs w:val="24"/>
        </w:rPr>
        <w:t xml:space="preserve">owever, the Institute has concerns that any proposal here is invalid </w:t>
      </w:r>
      <w:r w:rsidR="007C2A1B" w:rsidRPr="00D54B8D">
        <w:rPr>
          <w:rFonts w:ascii="Times New Roman" w:hAnsi="Times New Roman"/>
          <w:sz w:val="24"/>
          <w:szCs w:val="24"/>
        </w:rPr>
        <w:t>ab initio</w:t>
      </w:r>
      <w:r>
        <w:rPr>
          <w:rFonts w:ascii="Times New Roman" w:hAnsi="Times New Roman"/>
          <w:i/>
          <w:iCs/>
          <w:sz w:val="24"/>
          <w:szCs w:val="24"/>
        </w:rPr>
        <w:t>:</w:t>
      </w:r>
      <w:r w:rsidR="007C2A1B">
        <w:rPr>
          <w:rFonts w:ascii="Times New Roman" w:hAnsi="Times New Roman"/>
          <w:i/>
          <w:iCs/>
          <w:sz w:val="24"/>
          <w:szCs w:val="24"/>
        </w:rPr>
        <w:t xml:space="preserve">  </w:t>
      </w:r>
    </w:p>
    <w:p w14:paraId="266D01D9" w14:textId="77777777" w:rsidR="004D2626" w:rsidRPr="002B4A74" w:rsidRDefault="004D2626" w:rsidP="00B96523">
      <w:pPr>
        <w:spacing w:after="0" w:line="240" w:lineRule="auto"/>
        <w:rPr>
          <w:rFonts w:ascii="Times New Roman" w:hAnsi="Times New Roman"/>
          <w:i/>
          <w:iCs/>
          <w:sz w:val="24"/>
          <w:szCs w:val="24"/>
        </w:rPr>
      </w:pPr>
    </w:p>
    <w:p w14:paraId="0C125A80" w14:textId="135B24CC" w:rsidR="005D7C96" w:rsidRDefault="004D2626" w:rsidP="004D2626">
      <w:pPr>
        <w:spacing w:after="0" w:line="240" w:lineRule="auto"/>
        <w:ind w:left="720" w:right="720"/>
        <w:rPr>
          <w:rFonts w:ascii="Times New Roman" w:hAnsi="Times New Roman"/>
          <w:sz w:val="24"/>
          <w:szCs w:val="24"/>
        </w:rPr>
      </w:pPr>
      <w:r>
        <w:rPr>
          <w:rFonts w:ascii="Times New Roman" w:hAnsi="Times New Roman"/>
          <w:i/>
          <w:iCs/>
          <w:sz w:val="24"/>
          <w:szCs w:val="24"/>
        </w:rPr>
        <w:t>[N]</w:t>
      </w:r>
      <w:r w:rsidR="005D7C96" w:rsidRPr="002B4A74">
        <w:rPr>
          <w:rFonts w:ascii="Times New Roman" w:hAnsi="Times New Roman"/>
          <w:i/>
          <w:iCs/>
          <w:sz w:val="24"/>
          <w:szCs w:val="24"/>
        </w:rPr>
        <w:t>o regulation adopted is valid or effective unless consistent and not in conflict with the statute.</w:t>
      </w:r>
      <w:r w:rsidR="00F232CA">
        <w:rPr>
          <w:rFonts w:ascii="Times New Roman" w:hAnsi="Times New Roman"/>
          <w:i/>
          <w:iCs/>
          <w:sz w:val="24"/>
          <w:szCs w:val="24"/>
        </w:rPr>
        <w:t xml:space="preserve"> </w:t>
      </w:r>
      <w:r w:rsidR="005D7C96" w:rsidRPr="002B4A74">
        <w:rPr>
          <w:rFonts w:ascii="Times New Roman" w:hAnsi="Times New Roman"/>
          <w:i/>
          <w:iCs/>
          <w:sz w:val="24"/>
          <w:szCs w:val="24"/>
        </w:rPr>
        <w:t> Therefore, it has been said that when a statute confers upon a state agency the authority to adopt regulations, the agency’s regulations must be consistent, not in conflict with the statute and that a regulation that is inconsistent with the statute it seeks to implement is invalid.  No matter how altruistic its motives, an administrative agency has no discretion to promulgate a regulation that is inconsistent with the governing statutes.</w:t>
      </w:r>
      <w:r>
        <w:rPr>
          <w:rFonts w:ascii="Times New Roman" w:hAnsi="Times New Roman"/>
          <w:i/>
          <w:iCs/>
          <w:sz w:val="24"/>
          <w:szCs w:val="24"/>
        </w:rPr>
        <w:t xml:space="preserve"> </w:t>
      </w:r>
      <w:r w:rsidR="005D7C96" w:rsidRPr="002B4A74">
        <w:rPr>
          <w:rFonts w:ascii="Times New Roman" w:hAnsi="Times New Roman"/>
          <w:i/>
          <w:iCs/>
          <w:sz w:val="24"/>
          <w:szCs w:val="24"/>
        </w:rPr>
        <w:t xml:space="preserve"> </w:t>
      </w:r>
      <w:r w:rsidR="007C2A1B" w:rsidRPr="00F232CA">
        <w:rPr>
          <w:rFonts w:ascii="Times New Roman" w:hAnsi="Times New Roman"/>
          <w:sz w:val="24"/>
          <w:szCs w:val="24"/>
          <w:u w:val="single"/>
        </w:rPr>
        <w:t>Mendoza v</w:t>
      </w:r>
      <w:r w:rsidR="00F232CA">
        <w:rPr>
          <w:rFonts w:ascii="Times New Roman" w:hAnsi="Times New Roman"/>
          <w:sz w:val="24"/>
          <w:szCs w:val="24"/>
          <w:u w:val="single"/>
        </w:rPr>
        <w:t>.</w:t>
      </w:r>
      <w:r w:rsidR="007C2A1B" w:rsidRPr="00F232CA">
        <w:rPr>
          <w:rFonts w:ascii="Times New Roman" w:hAnsi="Times New Roman"/>
          <w:sz w:val="24"/>
          <w:szCs w:val="24"/>
          <w:u w:val="single"/>
        </w:rPr>
        <w:t xml:space="preserve"> WCAB</w:t>
      </w:r>
      <w:r w:rsidR="007C2A1B" w:rsidRPr="00F232CA">
        <w:rPr>
          <w:rFonts w:ascii="Times New Roman" w:hAnsi="Times New Roman"/>
          <w:sz w:val="24"/>
          <w:szCs w:val="24"/>
        </w:rPr>
        <w:t xml:space="preserve"> (2010) 75 CCC 634</w:t>
      </w:r>
      <w:r w:rsidR="00F232CA">
        <w:rPr>
          <w:rFonts w:ascii="Times New Roman" w:hAnsi="Times New Roman"/>
          <w:sz w:val="24"/>
          <w:szCs w:val="24"/>
        </w:rPr>
        <w:t>, 640</w:t>
      </w:r>
      <w:r w:rsidR="00F232CA" w:rsidRPr="00F232CA">
        <w:rPr>
          <w:rFonts w:ascii="Times New Roman" w:hAnsi="Times New Roman"/>
          <w:sz w:val="24"/>
          <w:szCs w:val="24"/>
        </w:rPr>
        <w:t xml:space="preserve"> (</w:t>
      </w:r>
      <w:r w:rsidR="00F232CA">
        <w:rPr>
          <w:rFonts w:ascii="Times New Roman" w:hAnsi="Times New Roman"/>
          <w:sz w:val="24"/>
          <w:szCs w:val="24"/>
        </w:rPr>
        <w:t xml:space="preserve">WCAB </w:t>
      </w:r>
      <w:r w:rsidR="00F232CA" w:rsidRPr="00F232CA">
        <w:rPr>
          <w:rFonts w:ascii="Times New Roman" w:hAnsi="Times New Roman"/>
          <w:sz w:val="24"/>
          <w:szCs w:val="24"/>
        </w:rPr>
        <w:t>en banc) (internal citations and quotations omitted).</w:t>
      </w:r>
    </w:p>
    <w:p w14:paraId="2A9F51A5" w14:textId="3D0BEEE0" w:rsidR="00FE7EC2" w:rsidRDefault="00FE7EC2" w:rsidP="004D2626">
      <w:pPr>
        <w:spacing w:after="0" w:line="240" w:lineRule="auto"/>
        <w:ind w:left="720" w:right="720"/>
        <w:rPr>
          <w:rFonts w:ascii="Times New Roman" w:hAnsi="Times New Roman"/>
          <w:i/>
          <w:iCs/>
          <w:sz w:val="24"/>
          <w:szCs w:val="24"/>
        </w:rPr>
      </w:pPr>
    </w:p>
    <w:p w14:paraId="5103A8C4" w14:textId="568C9C4D" w:rsidR="005D7C96" w:rsidRPr="00741D29" w:rsidRDefault="005D7C96" w:rsidP="00B96523">
      <w:pPr>
        <w:spacing w:after="0" w:line="240" w:lineRule="auto"/>
        <w:rPr>
          <w:rFonts w:ascii="Times New Roman" w:eastAsia="Times New Roman" w:hAnsi="Times New Roman"/>
          <w:i/>
          <w:iCs/>
          <w:sz w:val="24"/>
          <w:szCs w:val="24"/>
        </w:rPr>
      </w:pPr>
      <w:r w:rsidRPr="002B4A74">
        <w:rPr>
          <w:rFonts w:ascii="Times New Roman" w:eastAsia="Times New Roman" w:hAnsi="Times New Roman"/>
          <w:i/>
          <w:iCs/>
          <w:sz w:val="24"/>
          <w:szCs w:val="24"/>
        </w:rPr>
        <w:t xml:space="preserve">There is nothing in </w:t>
      </w:r>
      <w:r w:rsidR="004D2626">
        <w:rPr>
          <w:rFonts w:ascii="Times New Roman" w:eastAsia="Times New Roman" w:hAnsi="Times New Roman"/>
          <w:i/>
          <w:iCs/>
          <w:sz w:val="24"/>
          <w:szCs w:val="24"/>
        </w:rPr>
        <w:t>Labor Code §</w:t>
      </w:r>
      <w:r w:rsidRPr="002B4A74">
        <w:rPr>
          <w:rFonts w:ascii="Times New Roman" w:eastAsia="Times New Roman" w:hAnsi="Times New Roman"/>
          <w:i/>
          <w:iCs/>
          <w:sz w:val="24"/>
          <w:szCs w:val="24"/>
        </w:rPr>
        <w:t xml:space="preserve">4909 that supports the proposition that all claimed benefit overpayments must be </w:t>
      </w:r>
      <w:r w:rsidR="002B4A74" w:rsidRPr="002B4A74">
        <w:rPr>
          <w:rFonts w:ascii="Times New Roman" w:eastAsia="Times New Roman" w:hAnsi="Times New Roman"/>
          <w:i/>
          <w:iCs/>
          <w:sz w:val="24"/>
          <w:szCs w:val="24"/>
        </w:rPr>
        <w:t xml:space="preserve">formally </w:t>
      </w:r>
      <w:r w:rsidRPr="002B4A74">
        <w:rPr>
          <w:rFonts w:ascii="Times New Roman" w:eastAsia="Times New Roman" w:hAnsi="Times New Roman"/>
          <w:i/>
          <w:iCs/>
          <w:sz w:val="24"/>
          <w:szCs w:val="24"/>
        </w:rPr>
        <w:t xml:space="preserve">adjudicated by the </w:t>
      </w:r>
      <w:r w:rsidR="002B4A74">
        <w:rPr>
          <w:rFonts w:ascii="Times New Roman" w:eastAsia="Times New Roman" w:hAnsi="Times New Roman"/>
          <w:i/>
          <w:iCs/>
          <w:sz w:val="24"/>
          <w:szCs w:val="24"/>
        </w:rPr>
        <w:t>WCAB</w:t>
      </w:r>
      <w:r w:rsidRPr="002B4A74">
        <w:rPr>
          <w:rFonts w:ascii="Times New Roman" w:eastAsia="Times New Roman" w:hAnsi="Times New Roman"/>
          <w:i/>
          <w:iCs/>
          <w:sz w:val="24"/>
          <w:szCs w:val="24"/>
        </w:rPr>
        <w:t xml:space="preserve">.  The Board has no authority to implement proposed </w:t>
      </w:r>
      <w:r w:rsidR="004D2626">
        <w:rPr>
          <w:rFonts w:ascii="Times New Roman" w:eastAsia="Times New Roman" w:hAnsi="Times New Roman"/>
          <w:i/>
          <w:iCs/>
          <w:sz w:val="24"/>
          <w:szCs w:val="24"/>
        </w:rPr>
        <w:t>rule</w:t>
      </w:r>
      <w:r w:rsidRPr="002B4A74">
        <w:rPr>
          <w:rFonts w:ascii="Times New Roman" w:eastAsia="Times New Roman" w:hAnsi="Times New Roman"/>
          <w:i/>
          <w:iCs/>
          <w:sz w:val="24"/>
          <w:szCs w:val="24"/>
        </w:rPr>
        <w:t xml:space="preserve"> 10498</w:t>
      </w:r>
      <w:r w:rsidR="00D54B8D">
        <w:rPr>
          <w:rFonts w:ascii="Times New Roman" w:eastAsia="Times New Roman" w:hAnsi="Times New Roman"/>
          <w:i/>
          <w:iCs/>
          <w:sz w:val="24"/>
          <w:szCs w:val="24"/>
        </w:rPr>
        <w:t xml:space="preserve"> and the proposed </w:t>
      </w:r>
      <w:r w:rsidR="004D2626">
        <w:rPr>
          <w:rFonts w:ascii="Times New Roman" w:eastAsia="Times New Roman" w:hAnsi="Times New Roman"/>
          <w:i/>
          <w:iCs/>
          <w:sz w:val="24"/>
          <w:szCs w:val="24"/>
        </w:rPr>
        <w:t>rule</w:t>
      </w:r>
      <w:r w:rsidR="00D54B8D">
        <w:rPr>
          <w:rFonts w:ascii="Times New Roman" w:eastAsia="Times New Roman" w:hAnsi="Times New Roman"/>
          <w:i/>
          <w:iCs/>
          <w:sz w:val="24"/>
          <w:szCs w:val="24"/>
        </w:rPr>
        <w:t xml:space="preserve"> should be deleted</w:t>
      </w:r>
      <w:r w:rsidR="00D54B8D" w:rsidRPr="00D54B8D">
        <w:rPr>
          <w:rFonts w:ascii="Times New Roman" w:eastAsia="Times New Roman" w:hAnsi="Times New Roman"/>
          <w:i/>
          <w:iCs/>
          <w:sz w:val="24"/>
          <w:szCs w:val="24"/>
        </w:rPr>
        <w:t xml:space="preserve"> </w:t>
      </w:r>
      <w:r w:rsidR="00D54B8D">
        <w:rPr>
          <w:rFonts w:ascii="Times New Roman" w:eastAsia="Times New Roman" w:hAnsi="Times New Roman"/>
          <w:i/>
          <w:iCs/>
          <w:sz w:val="24"/>
          <w:szCs w:val="24"/>
        </w:rPr>
        <w:t>accordingly</w:t>
      </w:r>
      <w:r w:rsidRPr="002B4A74">
        <w:rPr>
          <w:rFonts w:ascii="Times New Roman" w:eastAsia="Times New Roman" w:hAnsi="Times New Roman"/>
          <w:i/>
          <w:iCs/>
          <w:sz w:val="24"/>
          <w:szCs w:val="24"/>
        </w:rPr>
        <w:t>.</w:t>
      </w:r>
    </w:p>
    <w:p w14:paraId="65D8E81F" w14:textId="73330B94" w:rsidR="005D7C96" w:rsidRDefault="005D7C96" w:rsidP="005D7C96">
      <w:pPr>
        <w:pStyle w:val="MessageHeader"/>
        <w:keepLines w:val="0"/>
        <w:tabs>
          <w:tab w:val="left" w:pos="900"/>
        </w:tabs>
        <w:spacing w:after="0" w:line="240" w:lineRule="auto"/>
        <w:ind w:left="0" w:firstLine="0"/>
        <w:rPr>
          <w:rFonts w:ascii="Times New Roman" w:hAnsi="Times New Roman"/>
          <w:sz w:val="24"/>
          <w:szCs w:val="24"/>
        </w:rPr>
      </w:pPr>
    </w:p>
    <w:p w14:paraId="0850154B" w14:textId="034DA0B6" w:rsidR="003561ED" w:rsidRDefault="003561ED" w:rsidP="005D7C96">
      <w:pPr>
        <w:pStyle w:val="MessageHeader"/>
        <w:keepLines w:val="0"/>
        <w:tabs>
          <w:tab w:val="left" w:pos="900"/>
        </w:tabs>
        <w:spacing w:after="0" w:line="240" w:lineRule="auto"/>
        <w:ind w:left="0" w:firstLine="0"/>
        <w:rPr>
          <w:rFonts w:ascii="Times New Roman" w:hAnsi="Times New Roman"/>
          <w:sz w:val="24"/>
          <w:szCs w:val="24"/>
        </w:rPr>
      </w:pPr>
    </w:p>
    <w:p w14:paraId="541B1E03" w14:textId="2F5B4644" w:rsidR="003561ED" w:rsidRDefault="003561ED" w:rsidP="005D7C96">
      <w:pPr>
        <w:pStyle w:val="MessageHeader"/>
        <w:keepLines w:val="0"/>
        <w:tabs>
          <w:tab w:val="left" w:pos="900"/>
        </w:tabs>
        <w:spacing w:after="0" w:line="240" w:lineRule="auto"/>
        <w:ind w:left="0" w:firstLine="0"/>
        <w:rPr>
          <w:rFonts w:ascii="Times New Roman" w:hAnsi="Times New Roman"/>
          <w:sz w:val="24"/>
          <w:szCs w:val="24"/>
        </w:rPr>
      </w:pPr>
    </w:p>
    <w:p w14:paraId="6029B00D" w14:textId="4B161AA2" w:rsidR="00741D29" w:rsidRPr="00741D29" w:rsidRDefault="00741D29" w:rsidP="005D7C96">
      <w:pPr>
        <w:pStyle w:val="MessageHeader"/>
        <w:keepLines w:val="0"/>
        <w:tabs>
          <w:tab w:val="left" w:pos="900"/>
        </w:tabs>
        <w:spacing w:after="0" w:line="240" w:lineRule="auto"/>
        <w:ind w:left="0" w:firstLine="0"/>
        <w:rPr>
          <w:rFonts w:ascii="Times New Roman" w:hAnsi="Times New Roman"/>
          <w:sz w:val="24"/>
          <w:szCs w:val="24"/>
        </w:rPr>
      </w:pPr>
      <w:r w:rsidRPr="00741D29">
        <w:rPr>
          <w:rFonts w:ascii="Times New Roman" w:hAnsi="Times New Roman"/>
          <w:b/>
          <w:sz w:val="24"/>
          <w:szCs w:val="24"/>
        </w:rPr>
        <w:t>10600 –Time for Actions</w:t>
      </w:r>
    </w:p>
    <w:p w14:paraId="7CE63CF1" w14:textId="77777777" w:rsidR="00741D29" w:rsidRPr="004009E5" w:rsidRDefault="00741D29" w:rsidP="00741D2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4D4DDCE8" w14:textId="580F294D" w:rsidR="005D7C96" w:rsidRDefault="007F6EAD" w:rsidP="00741D2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new provision regarding computation time (and excluding Saturdays and Sundays) applies only to Filing and Service of Documents pursuant to Article 9.  The Institute’s primary concern over computation of time relates to Labor Code §4610(i)(1) (“five working days”), the conflict with 8 CCR §9792.9.1(c)(3) (“five business days”), </w:t>
      </w:r>
      <w:r w:rsidR="00231E78">
        <w:rPr>
          <w:rFonts w:ascii="Times New Roman" w:hAnsi="Times New Roman"/>
          <w:i/>
          <w:iCs/>
          <w:sz w:val="24"/>
          <w:szCs w:val="24"/>
        </w:rPr>
        <w:t xml:space="preserve">and </w:t>
      </w:r>
      <w:r>
        <w:rPr>
          <w:rFonts w:ascii="Times New Roman" w:hAnsi="Times New Roman"/>
          <w:i/>
          <w:iCs/>
          <w:sz w:val="24"/>
          <w:szCs w:val="24"/>
        </w:rPr>
        <w:t xml:space="preserve">the incongruous interpretation outlined </w:t>
      </w:r>
      <w:r w:rsidRPr="0065651A">
        <w:rPr>
          <w:rFonts w:ascii="Times New Roman" w:hAnsi="Times New Roman"/>
          <w:sz w:val="24"/>
          <w:szCs w:val="24"/>
        </w:rPr>
        <w:t>in Calif. Dept. of Corrections v. WCAB (Gomez)</w:t>
      </w:r>
      <w:r>
        <w:rPr>
          <w:rFonts w:ascii="Times New Roman" w:hAnsi="Times New Roman"/>
          <w:i/>
          <w:iCs/>
          <w:sz w:val="24"/>
          <w:szCs w:val="24"/>
        </w:rPr>
        <w:t xml:space="preserve"> (2017) </w:t>
      </w:r>
      <w:r w:rsidRPr="007F6EAD">
        <w:rPr>
          <w:rFonts w:ascii="Times New Roman" w:hAnsi="Times New Roman"/>
          <w:i/>
          <w:iCs/>
          <w:sz w:val="24"/>
          <w:szCs w:val="24"/>
        </w:rPr>
        <w:t>2017 Cal. Wrk. Comp. P.D. LEXIS 514</w:t>
      </w:r>
      <w:r>
        <w:rPr>
          <w:rFonts w:ascii="Times New Roman" w:hAnsi="Times New Roman"/>
          <w:i/>
          <w:iCs/>
          <w:sz w:val="24"/>
          <w:szCs w:val="24"/>
        </w:rPr>
        <w:t xml:space="preserve"> (writ denied) (holding that the day after Thanksgiving is a</w:t>
      </w:r>
      <w:r w:rsidRPr="007F6EAD">
        <w:rPr>
          <w:rFonts w:ascii="Times New Roman" w:hAnsi="Times New Roman"/>
          <w:i/>
          <w:iCs/>
          <w:sz w:val="24"/>
          <w:szCs w:val="24"/>
        </w:rPr>
        <w:t xml:space="preserve"> “working day” for purposes of calculating timeliness of UR determination</w:t>
      </w:r>
      <w:r>
        <w:rPr>
          <w:rFonts w:ascii="Times New Roman" w:hAnsi="Times New Roman"/>
          <w:i/>
          <w:iCs/>
          <w:sz w:val="24"/>
          <w:szCs w:val="24"/>
        </w:rPr>
        <w:t>, utilizing analysis equally applicable to all Saturdays).</w:t>
      </w:r>
    </w:p>
    <w:p w14:paraId="505AFEA6" w14:textId="4DE7FA39" w:rsidR="007F6EAD" w:rsidRDefault="007F6EAD" w:rsidP="00741D29">
      <w:pPr>
        <w:pStyle w:val="MessageHeader"/>
        <w:keepLines w:val="0"/>
        <w:tabs>
          <w:tab w:val="left" w:pos="900"/>
        </w:tabs>
        <w:spacing w:after="0" w:line="240" w:lineRule="auto"/>
        <w:ind w:left="0" w:firstLine="0"/>
        <w:rPr>
          <w:rFonts w:ascii="Times New Roman" w:hAnsi="Times New Roman"/>
          <w:i/>
          <w:iCs/>
          <w:sz w:val="24"/>
          <w:szCs w:val="24"/>
        </w:rPr>
      </w:pPr>
    </w:p>
    <w:p w14:paraId="57774754" w14:textId="5F95E6EC" w:rsidR="007F6EAD" w:rsidRDefault="00231E78" w:rsidP="00741D29">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Institute believes that the WCAB should take this opportunity to affirmatively define (in all contexts) both </w:t>
      </w:r>
      <w:r w:rsidRPr="00231E78">
        <w:rPr>
          <w:rFonts w:ascii="Times New Roman" w:hAnsi="Times New Roman"/>
          <w:i/>
          <w:iCs/>
          <w:sz w:val="24"/>
          <w:szCs w:val="24"/>
        </w:rPr>
        <w:t>“business day” and “working day” as any day other than a Saturday, a Sunday, a day declared by the Governor to be an official State holiday, or a day listed at Calhr.ca.gov</w:t>
      </w:r>
      <w:r>
        <w:rPr>
          <w:rFonts w:ascii="Times New Roman" w:hAnsi="Times New Roman"/>
          <w:i/>
          <w:iCs/>
          <w:sz w:val="24"/>
          <w:szCs w:val="24"/>
        </w:rPr>
        <w:t>.</w:t>
      </w:r>
    </w:p>
    <w:p w14:paraId="01060BF6" w14:textId="60057FCF" w:rsidR="00741D29" w:rsidRDefault="00741D29" w:rsidP="00741D29">
      <w:pPr>
        <w:pStyle w:val="MessageHeader"/>
        <w:keepLines w:val="0"/>
        <w:tabs>
          <w:tab w:val="left" w:pos="900"/>
        </w:tabs>
        <w:spacing w:after="0" w:line="240" w:lineRule="auto"/>
        <w:ind w:left="0" w:firstLine="0"/>
        <w:rPr>
          <w:rFonts w:ascii="Times New Roman" w:hAnsi="Times New Roman"/>
          <w:i/>
          <w:iCs/>
          <w:sz w:val="24"/>
          <w:szCs w:val="24"/>
        </w:rPr>
      </w:pPr>
    </w:p>
    <w:p w14:paraId="4E04FED1" w14:textId="76EBE47E" w:rsidR="00741D29" w:rsidRDefault="00741D29" w:rsidP="00741D29">
      <w:pPr>
        <w:pStyle w:val="MessageHeader"/>
        <w:keepLines w:val="0"/>
        <w:tabs>
          <w:tab w:val="left" w:pos="900"/>
        </w:tabs>
        <w:spacing w:after="0" w:line="240" w:lineRule="auto"/>
        <w:ind w:left="0" w:firstLine="0"/>
        <w:rPr>
          <w:rFonts w:ascii="Times New Roman" w:hAnsi="Times New Roman"/>
          <w:sz w:val="24"/>
          <w:szCs w:val="24"/>
        </w:rPr>
      </w:pPr>
    </w:p>
    <w:p w14:paraId="3F207C7C" w14:textId="50D79D5A" w:rsidR="005D7C96" w:rsidRPr="00391FC6" w:rsidRDefault="00391FC6" w:rsidP="005D7C96">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w:t>
      </w:r>
      <w:r w:rsidRPr="00391FC6">
        <w:rPr>
          <w:rFonts w:ascii="Times New Roman" w:hAnsi="Times New Roman"/>
          <w:b/>
          <w:sz w:val="24"/>
          <w:szCs w:val="24"/>
        </w:rPr>
        <w:t>10620</w:t>
      </w:r>
      <w:r>
        <w:rPr>
          <w:rFonts w:ascii="Times New Roman" w:hAnsi="Times New Roman"/>
          <w:b/>
          <w:sz w:val="24"/>
          <w:szCs w:val="24"/>
        </w:rPr>
        <w:t xml:space="preserve"> – </w:t>
      </w:r>
      <w:r w:rsidRPr="00391FC6">
        <w:rPr>
          <w:rFonts w:ascii="Times New Roman" w:hAnsi="Times New Roman"/>
          <w:b/>
          <w:sz w:val="24"/>
          <w:szCs w:val="24"/>
        </w:rPr>
        <w:t>Filing</w:t>
      </w:r>
      <w:r>
        <w:rPr>
          <w:rFonts w:ascii="Times New Roman" w:hAnsi="Times New Roman"/>
          <w:b/>
          <w:sz w:val="24"/>
          <w:szCs w:val="24"/>
        </w:rPr>
        <w:t xml:space="preserve"> </w:t>
      </w:r>
      <w:r w:rsidRPr="00391FC6">
        <w:rPr>
          <w:rFonts w:ascii="Times New Roman" w:hAnsi="Times New Roman"/>
          <w:b/>
          <w:sz w:val="24"/>
          <w:szCs w:val="24"/>
        </w:rPr>
        <w:t>Proposed Exhibits</w:t>
      </w:r>
    </w:p>
    <w:p w14:paraId="77073F78" w14:textId="4BE4C490" w:rsidR="00391FC6" w:rsidRDefault="00391FC6" w:rsidP="00391FC6">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6C1AC731" w14:textId="2EEB1133" w:rsidR="00391FC6" w:rsidRDefault="00391FC6" w:rsidP="00391FC6">
      <w:pPr>
        <w:tabs>
          <w:tab w:val="left" w:pos="900"/>
        </w:tabs>
        <w:spacing w:after="0" w:line="240" w:lineRule="auto"/>
        <w:rPr>
          <w:rFonts w:ascii="Times New Roman" w:hAnsi="Times New Roman"/>
          <w:sz w:val="24"/>
          <w:szCs w:val="24"/>
        </w:rPr>
      </w:pPr>
      <w:r>
        <w:rPr>
          <w:rFonts w:ascii="Times New Roman" w:hAnsi="Times New Roman"/>
          <w:sz w:val="24"/>
          <w:szCs w:val="24"/>
        </w:rPr>
        <w:t>Delete this proposed regulation.</w:t>
      </w:r>
    </w:p>
    <w:p w14:paraId="5A589285" w14:textId="77777777" w:rsidR="00391FC6" w:rsidRDefault="00391FC6" w:rsidP="00391FC6">
      <w:pPr>
        <w:tabs>
          <w:tab w:val="left" w:pos="900"/>
        </w:tabs>
        <w:spacing w:after="0" w:line="240" w:lineRule="auto"/>
        <w:rPr>
          <w:rFonts w:ascii="Times New Roman" w:hAnsi="Times New Roman"/>
          <w:sz w:val="24"/>
          <w:szCs w:val="24"/>
        </w:rPr>
      </w:pPr>
    </w:p>
    <w:p w14:paraId="12F9CB91" w14:textId="77777777" w:rsidR="00391FC6" w:rsidRPr="004009E5" w:rsidRDefault="00391FC6" w:rsidP="00391FC6">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68BF4E1C" w14:textId="281D6462" w:rsidR="001D41A7" w:rsidRDefault="00391FC6" w:rsidP="00391FC6">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Current rules require</w:t>
      </w:r>
      <w:r w:rsidR="001D41A7">
        <w:rPr>
          <w:rFonts w:ascii="Times New Roman" w:hAnsi="Times New Roman"/>
          <w:i/>
          <w:iCs/>
          <w:sz w:val="24"/>
          <w:szCs w:val="24"/>
        </w:rPr>
        <w:t xml:space="preserve"> that</w:t>
      </w:r>
      <w:r>
        <w:rPr>
          <w:rFonts w:ascii="Times New Roman" w:hAnsi="Times New Roman"/>
          <w:i/>
          <w:iCs/>
          <w:sz w:val="24"/>
          <w:szCs w:val="24"/>
        </w:rPr>
        <w:t xml:space="preserve"> all trial exhibits</w:t>
      </w:r>
      <w:r w:rsidR="001D41A7">
        <w:rPr>
          <w:rFonts w:ascii="Times New Roman" w:hAnsi="Times New Roman"/>
          <w:i/>
          <w:iCs/>
          <w:sz w:val="24"/>
          <w:szCs w:val="24"/>
        </w:rPr>
        <w:t xml:space="preserve"> must </w:t>
      </w:r>
      <w:r>
        <w:rPr>
          <w:rFonts w:ascii="Times New Roman" w:hAnsi="Times New Roman"/>
          <w:i/>
          <w:iCs/>
          <w:sz w:val="24"/>
          <w:szCs w:val="24"/>
        </w:rPr>
        <w:t xml:space="preserve">be </w:t>
      </w:r>
      <w:r w:rsidRPr="00391FC6">
        <w:rPr>
          <w:rFonts w:ascii="Times New Roman" w:hAnsi="Times New Roman"/>
          <w:i/>
          <w:iCs/>
          <w:sz w:val="24"/>
          <w:szCs w:val="24"/>
          <w:u w:val="single"/>
        </w:rPr>
        <w:t>listed</w:t>
      </w:r>
      <w:r>
        <w:rPr>
          <w:rFonts w:ascii="Times New Roman" w:hAnsi="Times New Roman"/>
          <w:i/>
          <w:iCs/>
          <w:sz w:val="24"/>
          <w:szCs w:val="24"/>
        </w:rPr>
        <w:t xml:space="preserve"> on the pre-trial conference statement, but only certain relevant medical reports need to be </w:t>
      </w:r>
      <w:r w:rsidRPr="00391FC6">
        <w:rPr>
          <w:rFonts w:ascii="Times New Roman" w:hAnsi="Times New Roman"/>
          <w:i/>
          <w:iCs/>
          <w:sz w:val="24"/>
          <w:szCs w:val="24"/>
          <w:u w:val="single"/>
        </w:rPr>
        <w:t>filed</w:t>
      </w:r>
      <w:r>
        <w:rPr>
          <w:rFonts w:ascii="Times New Roman" w:hAnsi="Times New Roman"/>
          <w:i/>
          <w:iCs/>
          <w:sz w:val="24"/>
          <w:szCs w:val="24"/>
        </w:rPr>
        <w:t xml:space="preserve"> in advance of trial.  </w:t>
      </w:r>
      <w:r w:rsidR="001D41A7">
        <w:rPr>
          <w:rFonts w:ascii="Times New Roman" w:hAnsi="Times New Roman"/>
          <w:i/>
          <w:iCs/>
          <w:sz w:val="24"/>
          <w:szCs w:val="24"/>
        </w:rPr>
        <w:t xml:space="preserve">“No other…documents shall be filed” prior to trial, unless ordered by the WCJ. 8 CCR §10393(b)(1).  Instead, all other documents “shall be filed at the time of trial.”  8 CCR §10393(c)(3).  </w:t>
      </w:r>
    </w:p>
    <w:p w14:paraId="25D0B341" w14:textId="77777777" w:rsidR="001D41A7" w:rsidRDefault="001D41A7" w:rsidP="00391FC6">
      <w:pPr>
        <w:pStyle w:val="MessageHeader"/>
        <w:keepLines w:val="0"/>
        <w:tabs>
          <w:tab w:val="left" w:pos="900"/>
        </w:tabs>
        <w:spacing w:after="0" w:line="240" w:lineRule="auto"/>
        <w:ind w:left="0" w:firstLine="0"/>
        <w:rPr>
          <w:rFonts w:ascii="Times New Roman" w:hAnsi="Times New Roman"/>
          <w:i/>
          <w:iCs/>
          <w:sz w:val="24"/>
          <w:szCs w:val="24"/>
        </w:rPr>
      </w:pPr>
    </w:p>
    <w:p w14:paraId="15CD554F" w14:textId="77777777" w:rsidR="001D41A7" w:rsidRDefault="001D41A7" w:rsidP="00391FC6">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In stark contrast to existing rules, the </w:t>
      </w:r>
      <w:r w:rsidR="00391FC6">
        <w:rPr>
          <w:rFonts w:ascii="Times New Roman" w:hAnsi="Times New Roman"/>
          <w:i/>
          <w:iCs/>
          <w:sz w:val="24"/>
          <w:szCs w:val="24"/>
        </w:rPr>
        <w:t>proposed rule require</w:t>
      </w:r>
      <w:r w:rsidR="00ED1FD4">
        <w:rPr>
          <w:rFonts w:ascii="Times New Roman" w:hAnsi="Times New Roman"/>
          <w:i/>
          <w:iCs/>
          <w:sz w:val="24"/>
          <w:szCs w:val="24"/>
        </w:rPr>
        <w:t>s</w:t>
      </w:r>
      <w:r w:rsidR="00391FC6">
        <w:rPr>
          <w:rFonts w:ascii="Times New Roman" w:hAnsi="Times New Roman"/>
          <w:i/>
          <w:iCs/>
          <w:sz w:val="24"/>
          <w:szCs w:val="24"/>
        </w:rPr>
        <w:t xml:space="preserve"> the</w:t>
      </w:r>
      <w:r>
        <w:rPr>
          <w:rFonts w:ascii="Times New Roman" w:hAnsi="Times New Roman"/>
          <w:i/>
          <w:iCs/>
          <w:sz w:val="24"/>
          <w:szCs w:val="24"/>
        </w:rPr>
        <w:t xml:space="preserve"> advance</w:t>
      </w:r>
      <w:r w:rsidR="00391FC6">
        <w:rPr>
          <w:rFonts w:ascii="Times New Roman" w:hAnsi="Times New Roman"/>
          <w:i/>
          <w:iCs/>
          <w:sz w:val="24"/>
          <w:szCs w:val="24"/>
        </w:rPr>
        <w:t xml:space="preserve"> filing of </w:t>
      </w:r>
      <w:r w:rsidR="00391FC6" w:rsidRPr="001D41A7">
        <w:rPr>
          <w:rFonts w:ascii="Times New Roman" w:hAnsi="Times New Roman"/>
          <w:i/>
          <w:iCs/>
          <w:sz w:val="24"/>
          <w:szCs w:val="24"/>
          <w:u w:val="single"/>
        </w:rPr>
        <w:t>all</w:t>
      </w:r>
      <w:r w:rsidR="00391FC6">
        <w:rPr>
          <w:rFonts w:ascii="Times New Roman" w:hAnsi="Times New Roman"/>
          <w:i/>
          <w:iCs/>
          <w:sz w:val="24"/>
          <w:szCs w:val="24"/>
        </w:rPr>
        <w:t xml:space="preserve"> documents to be offered at trial.  Even in a case of ordinary complexity, this would likely encompass</w:t>
      </w:r>
      <w:r>
        <w:rPr>
          <w:rFonts w:ascii="Times New Roman" w:hAnsi="Times New Roman"/>
          <w:i/>
          <w:iCs/>
          <w:sz w:val="24"/>
          <w:szCs w:val="24"/>
        </w:rPr>
        <w:t xml:space="preserve"> numerous documents including</w:t>
      </w:r>
      <w:r w:rsidR="00391FC6">
        <w:rPr>
          <w:rFonts w:ascii="Times New Roman" w:hAnsi="Times New Roman"/>
          <w:i/>
          <w:iCs/>
          <w:sz w:val="24"/>
          <w:szCs w:val="24"/>
        </w:rPr>
        <w:t xml:space="preserve"> a claim form, wage statement, </w:t>
      </w:r>
      <w:r w:rsidR="00C36BBD">
        <w:rPr>
          <w:rFonts w:ascii="Times New Roman" w:hAnsi="Times New Roman"/>
          <w:i/>
          <w:iCs/>
          <w:sz w:val="24"/>
          <w:szCs w:val="24"/>
        </w:rPr>
        <w:t>denial letter, benefit notice(s), benefit printout, QME waiver, notice of offer of regular/modified work, job description, ergonomic reports, treatment reports, correspondence, and excerpts from subpoenaed records.</w:t>
      </w:r>
      <w:r w:rsidR="00ED1FD4">
        <w:rPr>
          <w:rFonts w:ascii="Times New Roman" w:hAnsi="Times New Roman"/>
          <w:i/>
          <w:iCs/>
          <w:sz w:val="24"/>
          <w:szCs w:val="24"/>
        </w:rPr>
        <w:t xml:space="preserve">  More complicated cases such as </w:t>
      </w:r>
      <w:r>
        <w:rPr>
          <w:rFonts w:ascii="Times New Roman" w:hAnsi="Times New Roman"/>
          <w:i/>
          <w:iCs/>
          <w:sz w:val="24"/>
          <w:szCs w:val="24"/>
        </w:rPr>
        <w:t xml:space="preserve">those involving </w:t>
      </w:r>
      <w:r w:rsidR="00ED1FD4">
        <w:rPr>
          <w:rFonts w:ascii="Times New Roman" w:hAnsi="Times New Roman"/>
          <w:i/>
          <w:iCs/>
          <w:sz w:val="24"/>
          <w:szCs w:val="24"/>
        </w:rPr>
        <w:t>death claims or affirmative defenses --</w:t>
      </w:r>
      <w:r>
        <w:rPr>
          <w:rFonts w:ascii="Times New Roman" w:hAnsi="Times New Roman"/>
          <w:i/>
          <w:iCs/>
          <w:sz w:val="24"/>
          <w:szCs w:val="24"/>
        </w:rPr>
        <w:t xml:space="preserve"> i.e., cases </w:t>
      </w:r>
      <w:r w:rsidR="00ED1FD4">
        <w:rPr>
          <w:rFonts w:ascii="Times New Roman" w:hAnsi="Times New Roman"/>
          <w:i/>
          <w:iCs/>
          <w:sz w:val="24"/>
          <w:szCs w:val="24"/>
        </w:rPr>
        <w:t xml:space="preserve">even more likely to proceed to trial -- would include an exponentially greater number of submitted trial exhibits.  </w:t>
      </w:r>
    </w:p>
    <w:p w14:paraId="3894ED78" w14:textId="77777777" w:rsidR="001D41A7" w:rsidRDefault="001D41A7" w:rsidP="00391FC6">
      <w:pPr>
        <w:pStyle w:val="MessageHeader"/>
        <w:keepLines w:val="0"/>
        <w:tabs>
          <w:tab w:val="left" w:pos="900"/>
        </w:tabs>
        <w:spacing w:after="0" w:line="240" w:lineRule="auto"/>
        <w:ind w:left="0" w:firstLine="0"/>
        <w:rPr>
          <w:rFonts w:ascii="Times New Roman" w:hAnsi="Times New Roman"/>
          <w:i/>
          <w:iCs/>
          <w:sz w:val="24"/>
          <w:szCs w:val="24"/>
        </w:rPr>
      </w:pPr>
    </w:p>
    <w:p w14:paraId="5C547078" w14:textId="7CD35434" w:rsidR="005D7C96" w:rsidRDefault="00ED1FD4" w:rsidP="00391FC6">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The burden on the parties and the District Offices far outweighs the</w:t>
      </w:r>
      <w:r w:rsidR="001D41A7">
        <w:rPr>
          <w:rFonts w:ascii="Times New Roman" w:hAnsi="Times New Roman"/>
          <w:i/>
          <w:iCs/>
          <w:sz w:val="24"/>
          <w:szCs w:val="24"/>
        </w:rPr>
        <w:t xml:space="preserve"> </w:t>
      </w:r>
      <w:r w:rsidR="00B924E7">
        <w:rPr>
          <w:rFonts w:ascii="Times New Roman" w:hAnsi="Times New Roman"/>
          <w:i/>
          <w:iCs/>
          <w:sz w:val="24"/>
          <w:szCs w:val="24"/>
        </w:rPr>
        <w:t xml:space="preserve">suggestion in the </w:t>
      </w:r>
      <w:r w:rsidR="0019108B">
        <w:rPr>
          <w:rFonts w:ascii="Times New Roman" w:hAnsi="Times New Roman"/>
          <w:i/>
          <w:iCs/>
          <w:sz w:val="24"/>
          <w:szCs w:val="24"/>
        </w:rPr>
        <w:t xml:space="preserve">Author’s </w:t>
      </w:r>
      <w:r w:rsidR="001D41A7">
        <w:rPr>
          <w:rFonts w:ascii="Times New Roman" w:hAnsi="Times New Roman"/>
          <w:i/>
          <w:iCs/>
          <w:sz w:val="24"/>
          <w:szCs w:val="24"/>
        </w:rPr>
        <w:t xml:space="preserve">Comment </w:t>
      </w:r>
      <w:r w:rsidR="00B924E7">
        <w:rPr>
          <w:rFonts w:ascii="Times New Roman" w:hAnsi="Times New Roman"/>
          <w:i/>
          <w:iCs/>
          <w:sz w:val="24"/>
          <w:szCs w:val="24"/>
        </w:rPr>
        <w:t>of a</w:t>
      </w:r>
      <w:r w:rsidR="001D41A7">
        <w:rPr>
          <w:rFonts w:ascii="Times New Roman" w:hAnsi="Times New Roman"/>
          <w:i/>
          <w:iCs/>
          <w:sz w:val="24"/>
          <w:szCs w:val="24"/>
        </w:rPr>
        <w:t xml:space="preserve"> </w:t>
      </w:r>
      <w:r>
        <w:rPr>
          <w:rFonts w:ascii="Times New Roman" w:hAnsi="Times New Roman"/>
          <w:i/>
          <w:iCs/>
          <w:sz w:val="24"/>
          <w:szCs w:val="24"/>
        </w:rPr>
        <w:t>benefit</w:t>
      </w:r>
      <w:r w:rsidR="001D41A7">
        <w:rPr>
          <w:rFonts w:ascii="Times New Roman" w:hAnsi="Times New Roman"/>
          <w:i/>
          <w:iCs/>
          <w:sz w:val="24"/>
          <w:szCs w:val="24"/>
        </w:rPr>
        <w:t xml:space="preserve"> </w:t>
      </w:r>
      <w:r w:rsidR="00B924E7">
        <w:rPr>
          <w:rFonts w:ascii="Times New Roman" w:hAnsi="Times New Roman"/>
          <w:i/>
          <w:iCs/>
          <w:sz w:val="24"/>
          <w:szCs w:val="24"/>
        </w:rPr>
        <w:t>in</w:t>
      </w:r>
      <w:r w:rsidR="001D41A7">
        <w:rPr>
          <w:rFonts w:ascii="Times New Roman" w:hAnsi="Times New Roman"/>
          <w:i/>
          <w:iCs/>
          <w:sz w:val="24"/>
          <w:szCs w:val="24"/>
        </w:rPr>
        <w:t xml:space="preserve"> enabling </w:t>
      </w:r>
      <w:r>
        <w:rPr>
          <w:rFonts w:ascii="Times New Roman" w:hAnsi="Times New Roman"/>
          <w:i/>
          <w:iCs/>
          <w:sz w:val="24"/>
          <w:szCs w:val="24"/>
        </w:rPr>
        <w:t>WCJs to review proposed exhibits prior to trial; indeed, as laudable as that goal might be, the workload of most WCJs</w:t>
      </w:r>
      <w:r w:rsidR="001D41A7">
        <w:rPr>
          <w:rFonts w:ascii="Times New Roman" w:hAnsi="Times New Roman"/>
          <w:i/>
          <w:iCs/>
          <w:sz w:val="24"/>
          <w:szCs w:val="24"/>
        </w:rPr>
        <w:t xml:space="preserve"> simply</w:t>
      </w:r>
      <w:r>
        <w:rPr>
          <w:rFonts w:ascii="Times New Roman" w:hAnsi="Times New Roman"/>
          <w:i/>
          <w:iCs/>
          <w:sz w:val="24"/>
          <w:szCs w:val="24"/>
        </w:rPr>
        <w:t xml:space="preserve"> precludes this level of advance preparation.  Under the circumstances, it is</w:t>
      </w:r>
      <w:r w:rsidR="001D41A7">
        <w:rPr>
          <w:rFonts w:ascii="Times New Roman" w:hAnsi="Times New Roman"/>
          <w:i/>
          <w:iCs/>
          <w:sz w:val="24"/>
          <w:szCs w:val="24"/>
        </w:rPr>
        <w:t xml:space="preserve"> actually</w:t>
      </w:r>
      <w:r>
        <w:rPr>
          <w:rFonts w:ascii="Times New Roman" w:hAnsi="Times New Roman"/>
          <w:i/>
          <w:iCs/>
          <w:sz w:val="24"/>
          <w:szCs w:val="24"/>
        </w:rPr>
        <w:t xml:space="preserve"> the proposed rule that is “impractical and wasteful of existing resources”</w:t>
      </w:r>
      <w:r w:rsidR="00AA255D">
        <w:rPr>
          <w:rFonts w:ascii="Times New Roman" w:hAnsi="Times New Roman"/>
          <w:i/>
          <w:iCs/>
          <w:sz w:val="24"/>
          <w:szCs w:val="24"/>
        </w:rPr>
        <w:t xml:space="preserve"> as suggested by the </w:t>
      </w:r>
      <w:r w:rsidR="00B924E7">
        <w:rPr>
          <w:rFonts w:ascii="Times New Roman" w:hAnsi="Times New Roman"/>
          <w:i/>
          <w:iCs/>
          <w:sz w:val="24"/>
          <w:szCs w:val="24"/>
        </w:rPr>
        <w:t xml:space="preserve">Author’s </w:t>
      </w:r>
      <w:r w:rsidR="00AA255D">
        <w:rPr>
          <w:rFonts w:ascii="Times New Roman" w:hAnsi="Times New Roman"/>
          <w:i/>
          <w:iCs/>
          <w:sz w:val="24"/>
          <w:szCs w:val="24"/>
        </w:rPr>
        <w:t>Comment.</w:t>
      </w:r>
      <w:r w:rsidR="00BD3354">
        <w:rPr>
          <w:rFonts w:ascii="Times New Roman" w:hAnsi="Times New Roman"/>
          <w:i/>
          <w:iCs/>
          <w:sz w:val="24"/>
          <w:szCs w:val="24"/>
        </w:rPr>
        <w:t xml:space="preserve"> </w:t>
      </w:r>
      <w:r w:rsidR="00F232CA">
        <w:rPr>
          <w:rFonts w:ascii="Times New Roman" w:hAnsi="Times New Roman"/>
          <w:i/>
          <w:iCs/>
          <w:sz w:val="24"/>
          <w:szCs w:val="24"/>
        </w:rPr>
        <w:t xml:space="preserve"> </w:t>
      </w:r>
      <w:r w:rsidR="00BD3354">
        <w:rPr>
          <w:rFonts w:ascii="Times New Roman" w:hAnsi="Times New Roman"/>
          <w:i/>
          <w:iCs/>
          <w:sz w:val="24"/>
          <w:szCs w:val="24"/>
        </w:rPr>
        <w:t>The Institute suggest</w:t>
      </w:r>
      <w:r w:rsidR="00E703AA">
        <w:rPr>
          <w:rFonts w:ascii="Times New Roman" w:hAnsi="Times New Roman"/>
          <w:i/>
          <w:iCs/>
          <w:sz w:val="24"/>
          <w:szCs w:val="24"/>
        </w:rPr>
        <w:t>s</w:t>
      </w:r>
      <w:r w:rsidR="00BD3354">
        <w:rPr>
          <w:rFonts w:ascii="Times New Roman" w:hAnsi="Times New Roman"/>
          <w:i/>
          <w:iCs/>
          <w:sz w:val="24"/>
          <w:szCs w:val="24"/>
        </w:rPr>
        <w:t xml:space="preserve"> that the process contemplated by proposed rule 10787(b) is adequate and appropriate to address trial exhibits.</w:t>
      </w:r>
    </w:p>
    <w:p w14:paraId="2E6B9A1D" w14:textId="77777777" w:rsidR="005D7C96" w:rsidRDefault="005D7C96" w:rsidP="005D7C96">
      <w:pPr>
        <w:pStyle w:val="MessageHeader"/>
        <w:keepLines w:val="0"/>
        <w:tabs>
          <w:tab w:val="left" w:pos="900"/>
        </w:tabs>
        <w:spacing w:after="0" w:line="240" w:lineRule="auto"/>
        <w:ind w:left="0" w:firstLine="0"/>
        <w:rPr>
          <w:rFonts w:ascii="Times New Roman" w:hAnsi="Times New Roman"/>
          <w:sz w:val="24"/>
          <w:szCs w:val="24"/>
        </w:rPr>
      </w:pPr>
    </w:p>
    <w:p w14:paraId="61590E76" w14:textId="77777777" w:rsidR="00FE7EC2" w:rsidRDefault="00FE7EC2" w:rsidP="005D7C96">
      <w:pPr>
        <w:pStyle w:val="MessageHeader"/>
        <w:keepLines w:val="0"/>
        <w:tabs>
          <w:tab w:val="left" w:pos="900"/>
        </w:tabs>
        <w:spacing w:after="0" w:line="240" w:lineRule="auto"/>
        <w:ind w:left="0" w:firstLine="0"/>
        <w:rPr>
          <w:rFonts w:ascii="Times New Roman" w:hAnsi="Times New Roman"/>
          <w:sz w:val="24"/>
          <w:szCs w:val="24"/>
        </w:rPr>
      </w:pPr>
    </w:p>
    <w:p w14:paraId="7FDA929B" w14:textId="3ECBC35E" w:rsidR="007037EE" w:rsidRPr="00AA255D" w:rsidRDefault="007037EE" w:rsidP="007037EE">
      <w:pPr>
        <w:pStyle w:val="MessageHeader"/>
        <w:keepLines w:val="0"/>
        <w:tabs>
          <w:tab w:val="left" w:pos="900"/>
        </w:tabs>
        <w:spacing w:after="0" w:line="240" w:lineRule="auto"/>
        <w:ind w:left="0" w:firstLine="0"/>
        <w:rPr>
          <w:rFonts w:ascii="Times New Roman" w:hAnsi="Times New Roman"/>
          <w:b/>
          <w:sz w:val="24"/>
          <w:szCs w:val="24"/>
        </w:rPr>
      </w:pPr>
      <w:r w:rsidRPr="00AA255D">
        <w:rPr>
          <w:rFonts w:ascii="Times New Roman" w:hAnsi="Times New Roman"/>
          <w:b/>
          <w:sz w:val="24"/>
          <w:szCs w:val="24"/>
        </w:rPr>
        <w:t>§10</w:t>
      </w:r>
      <w:r>
        <w:rPr>
          <w:rFonts w:ascii="Times New Roman" w:hAnsi="Times New Roman"/>
          <w:b/>
          <w:sz w:val="24"/>
          <w:szCs w:val="24"/>
        </w:rPr>
        <w:t>629</w:t>
      </w:r>
      <w:r w:rsidRPr="00AA255D">
        <w:rPr>
          <w:rFonts w:ascii="Times New Roman" w:hAnsi="Times New Roman"/>
          <w:b/>
          <w:sz w:val="24"/>
          <w:szCs w:val="24"/>
        </w:rPr>
        <w:t xml:space="preserve"> – </w:t>
      </w:r>
      <w:r>
        <w:rPr>
          <w:rFonts w:ascii="Times New Roman" w:hAnsi="Times New Roman"/>
          <w:b/>
          <w:sz w:val="24"/>
          <w:szCs w:val="24"/>
        </w:rPr>
        <w:t xml:space="preserve"> Designated </w:t>
      </w:r>
      <w:r w:rsidRPr="00AA255D">
        <w:rPr>
          <w:rFonts w:ascii="Times New Roman" w:hAnsi="Times New Roman"/>
          <w:b/>
          <w:sz w:val="24"/>
          <w:szCs w:val="24"/>
        </w:rPr>
        <w:t xml:space="preserve">Service </w:t>
      </w:r>
    </w:p>
    <w:p w14:paraId="7F373752" w14:textId="77777777" w:rsidR="007037EE" w:rsidRDefault="007037EE" w:rsidP="007037EE">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Recommendations</w:t>
      </w:r>
      <w:r>
        <w:rPr>
          <w:rFonts w:ascii="Times New Roman" w:eastAsia="Times New Roman" w:hAnsi="Times New Roman"/>
          <w:b/>
          <w:sz w:val="24"/>
          <w:szCs w:val="24"/>
        </w:rPr>
        <w:t>:</w:t>
      </w:r>
    </w:p>
    <w:p w14:paraId="67FFCCAD" w14:textId="26BF58AA" w:rsidR="007037EE" w:rsidRDefault="007037EE" w:rsidP="007037EE">
      <w:pPr>
        <w:spacing w:after="0"/>
        <w:jc w:val="both"/>
        <w:rPr>
          <w:rFonts w:ascii="Times New Roman" w:hAnsi="Times New Roman"/>
          <w:strike/>
          <w:sz w:val="24"/>
          <w:szCs w:val="24"/>
        </w:rPr>
      </w:pPr>
      <w:r w:rsidRPr="007037EE">
        <w:rPr>
          <w:rFonts w:ascii="Times New Roman" w:hAnsi="Times New Roman"/>
          <w:strike/>
          <w:sz w:val="24"/>
          <w:szCs w:val="24"/>
          <w:highlight w:val="yellow"/>
        </w:rPr>
        <w:t>(c) Within 10 days from the date on which designated service is ordered, the person designated to make service shall serve the document and shall file the proof of service.</w:t>
      </w:r>
    </w:p>
    <w:p w14:paraId="15B92EFA" w14:textId="604E459D" w:rsidR="00424485" w:rsidRDefault="00424485" w:rsidP="007037EE">
      <w:pPr>
        <w:spacing w:after="0"/>
        <w:jc w:val="both"/>
        <w:rPr>
          <w:rFonts w:ascii="Times New Roman" w:hAnsi="Times New Roman"/>
          <w:strike/>
          <w:sz w:val="24"/>
          <w:szCs w:val="24"/>
        </w:rPr>
      </w:pPr>
    </w:p>
    <w:p w14:paraId="4593103C" w14:textId="77777777" w:rsidR="007037EE" w:rsidRPr="004009E5" w:rsidRDefault="007037EE" w:rsidP="007037EE">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67C1AF43" w14:textId="77777777" w:rsidR="002F6CBC" w:rsidRDefault="000C5D08" w:rsidP="007037EE">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A</w:t>
      </w:r>
      <w:r w:rsidR="007037EE">
        <w:rPr>
          <w:rFonts w:ascii="Times New Roman" w:hAnsi="Times New Roman"/>
          <w:i/>
          <w:iCs/>
          <w:sz w:val="24"/>
          <w:szCs w:val="24"/>
        </w:rPr>
        <w:t xml:space="preserve"> requirement for the Appeals Board’s designee to not only serve the document </w:t>
      </w:r>
      <w:r>
        <w:rPr>
          <w:rFonts w:ascii="Times New Roman" w:hAnsi="Times New Roman"/>
          <w:i/>
          <w:iCs/>
          <w:sz w:val="24"/>
          <w:szCs w:val="24"/>
        </w:rPr>
        <w:t xml:space="preserve">but also file the proof of service with the Workers’ Compensation Appeals Board doubles the administrative burden; the </w:t>
      </w:r>
    </w:p>
    <w:p w14:paraId="622B0739" w14:textId="77777777" w:rsidR="002F6CBC" w:rsidRDefault="002F6CBC" w:rsidP="007037EE">
      <w:pPr>
        <w:pStyle w:val="MessageHeader"/>
        <w:keepLines w:val="0"/>
        <w:tabs>
          <w:tab w:val="left" w:pos="900"/>
        </w:tabs>
        <w:spacing w:after="0" w:line="240" w:lineRule="auto"/>
        <w:ind w:left="0" w:firstLine="0"/>
        <w:rPr>
          <w:rFonts w:ascii="Times New Roman" w:hAnsi="Times New Roman"/>
          <w:i/>
          <w:iCs/>
          <w:sz w:val="24"/>
          <w:szCs w:val="24"/>
        </w:rPr>
      </w:pPr>
    </w:p>
    <w:p w14:paraId="2F84A19A" w14:textId="77777777" w:rsidR="002F6CBC" w:rsidRDefault="002F6CBC" w:rsidP="007037EE">
      <w:pPr>
        <w:pStyle w:val="MessageHeader"/>
        <w:keepLines w:val="0"/>
        <w:tabs>
          <w:tab w:val="left" w:pos="900"/>
        </w:tabs>
        <w:spacing w:after="0" w:line="240" w:lineRule="auto"/>
        <w:ind w:left="0" w:firstLine="0"/>
        <w:rPr>
          <w:rFonts w:ascii="Times New Roman" w:hAnsi="Times New Roman"/>
          <w:i/>
          <w:iCs/>
          <w:sz w:val="24"/>
          <w:szCs w:val="24"/>
        </w:rPr>
      </w:pPr>
    </w:p>
    <w:p w14:paraId="6E583486" w14:textId="27C0EE59" w:rsidR="007037EE" w:rsidRDefault="000C5D08" w:rsidP="007037EE">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additional 10-day deadline not only for service but also for filing renders this rule practically unworkable.  </w:t>
      </w:r>
      <w:r w:rsidR="007037EE">
        <w:rPr>
          <w:rFonts w:ascii="Times New Roman" w:hAnsi="Times New Roman"/>
          <w:i/>
          <w:iCs/>
          <w:sz w:val="24"/>
          <w:szCs w:val="24"/>
        </w:rPr>
        <w:t>A</w:t>
      </w:r>
      <w:r>
        <w:rPr>
          <w:rFonts w:ascii="Times New Roman" w:hAnsi="Times New Roman"/>
          <w:i/>
          <w:iCs/>
          <w:sz w:val="24"/>
          <w:szCs w:val="24"/>
        </w:rPr>
        <w:t xml:space="preserve"> better </w:t>
      </w:r>
      <w:r w:rsidR="007037EE">
        <w:rPr>
          <w:rFonts w:ascii="Times New Roman" w:hAnsi="Times New Roman"/>
          <w:i/>
          <w:iCs/>
          <w:sz w:val="24"/>
          <w:szCs w:val="24"/>
        </w:rPr>
        <w:t xml:space="preserve">solution, while still accomplishing the desired result, would be to require service within 10 days, with the party ordered to maintain the original proof of service until and unless ordered to file it at the Workers’ Compensation Appeals Board </w:t>
      </w:r>
      <w:r w:rsidR="00002525">
        <w:rPr>
          <w:rFonts w:ascii="Times New Roman" w:hAnsi="Times New Roman"/>
          <w:i/>
          <w:iCs/>
          <w:sz w:val="24"/>
          <w:szCs w:val="24"/>
        </w:rPr>
        <w:t xml:space="preserve">-- </w:t>
      </w:r>
      <w:r w:rsidR="007037EE">
        <w:rPr>
          <w:rFonts w:ascii="Times New Roman" w:hAnsi="Times New Roman"/>
          <w:i/>
          <w:iCs/>
          <w:sz w:val="24"/>
          <w:szCs w:val="24"/>
        </w:rPr>
        <w:t>if and when a dispute arises.</w:t>
      </w:r>
    </w:p>
    <w:p w14:paraId="6A01282D" w14:textId="496F4786" w:rsidR="007037EE" w:rsidRDefault="007037EE" w:rsidP="005D7C96">
      <w:pPr>
        <w:pStyle w:val="MessageHeader"/>
        <w:keepLines w:val="0"/>
        <w:tabs>
          <w:tab w:val="left" w:pos="900"/>
        </w:tabs>
        <w:spacing w:after="0" w:line="240" w:lineRule="auto"/>
        <w:ind w:left="0" w:firstLine="0"/>
        <w:rPr>
          <w:rFonts w:ascii="Times New Roman" w:hAnsi="Times New Roman"/>
          <w:sz w:val="24"/>
          <w:szCs w:val="24"/>
        </w:rPr>
      </w:pPr>
    </w:p>
    <w:p w14:paraId="6A2D35C1" w14:textId="77777777" w:rsidR="00B96523" w:rsidRDefault="00B96523" w:rsidP="00FE2203">
      <w:pPr>
        <w:tabs>
          <w:tab w:val="left" w:pos="900"/>
        </w:tabs>
        <w:spacing w:after="0" w:line="240" w:lineRule="auto"/>
        <w:rPr>
          <w:rFonts w:ascii="Times New Roman" w:hAnsi="Times New Roman"/>
          <w:b/>
          <w:sz w:val="24"/>
          <w:szCs w:val="24"/>
        </w:rPr>
      </w:pPr>
    </w:p>
    <w:p w14:paraId="353E97B6" w14:textId="18ED7EFC" w:rsidR="00FE2203" w:rsidRPr="00FE2203" w:rsidRDefault="00FE2203" w:rsidP="00FE2203">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w:t>
      </w:r>
      <w:r w:rsidRPr="00FE2203">
        <w:rPr>
          <w:rFonts w:ascii="Times New Roman" w:hAnsi="Times New Roman"/>
          <w:b/>
          <w:sz w:val="24"/>
          <w:szCs w:val="24"/>
        </w:rPr>
        <w:t>10670</w:t>
      </w:r>
      <w:r>
        <w:rPr>
          <w:rFonts w:ascii="Times New Roman" w:hAnsi="Times New Roman"/>
          <w:b/>
          <w:sz w:val="24"/>
          <w:szCs w:val="24"/>
        </w:rPr>
        <w:t xml:space="preserve"> –</w:t>
      </w:r>
      <w:r w:rsidRPr="00FE2203">
        <w:rPr>
          <w:rFonts w:ascii="Times New Roman" w:hAnsi="Times New Roman"/>
          <w:b/>
          <w:sz w:val="24"/>
          <w:szCs w:val="24"/>
        </w:rPr>
        <w:t xml:space="preserve"> Documentary Evidence</w:t>
      </w:r>
      <w:r w:rsidRPr="00FE2203">
        <w:rPr>
          <w:rFonts w:ascii="Times New Roman" w:eastAsia="Times New Roman" w:hAnsi="Times New Roman"/>
          <w:b/>
          <w:sz w:val="24"/>
          <w:szCs w:val="24"/>
        </w:rPr>
        <w:t xml:space="preserve"> </w:t>
      </w:r>
    </w:p>
    <w:p w14:paraId="3D4EF1E4" w14:textId="77777777" w:rsidR="00FE2203" w:rsidRDefault="00FE2203" w:rsidP="00FE2203">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18A28A54" w14:textId="77777777" w:rsidR="00FE2203" w:rsidRPr="00FE2203" w:rsidRDefault="00FE2203" w:rsidP="00FE2203">
      <w:pPr>
        <w:spacing w:after="0"/>
        <w:jc w:val="both"/>
        <w:rPr>
          <w:rFonts w:ascii="Times New Roman" w:hAnsi="Times New Roman"/>
          <w:sz w:val="24"/>
          <w:szCs w:val="24"/>
        </w:rPr>
      </w:pPr>
      <w:r w:rsidRPr="00FE2203">
        <w:rPr>
          <w:rFonts w:ascii="Times New Roman" w:hAnsi="Times New Roman"/>
          <w:sz w:val="24"/>
          <w:szCs w:val="24"/>
        </w:rPr>
        <w:t>(a)(2) Any document not served prior to</w:t>
      </w:r>
      <w:r>
        <w:rPr>
          <w:rFonts w:ascii="Times New Roman" w:hAnsi="Times New Roman"/>
          <w:sz w:val="24"/>
          <w:szCs w:val="24"/>
        </w:rPr>
        <w:t xml:space="preserve"> </w:t>
      </w:r>
      <w:r w:rsidRPr="00FE2203">
        <w:rPr>
          <w:rFonts w:ascii="Times New Roman" w:hAnsi="Times New Roman"/>
          <w:sz w:val="24"/>
          <w:szCs w:val="24"/>
          <w:highlight w:val="yellow"/>
          <w:u w:val="single"/>
        </w:rPr>
        <w:t>or at the time of</w:t>
      </w:r>
      <w:r w:rsidRPr="00FE2203">
        <w:rPr>
          <w:rFonts w:ascii="Times New Roman" w:hAnsi="Times New Roman"/>
          <w:sz w:val="24"/>
          <w:szCs w:val="24"/>
        </w:rPr>
        <w:t xml:space="preserve"> the mandatory settlement conference, unless good cause is shown.</w:t>
      </w:r>
    </w:p>
    <w:p w14:paraId="2EA16B78" w14:textId="77777777" w:rsidR="00FE2203" w:rsidRDefault="00FE2203" w:rsidP="00FE2203">
      <w:pPr>
        <w:tabs>
          <w:tab w:val="left" w:pos="900"/>
        </w:tabs>
        <w:spacing w:after="0" w:line="240" w:lineRule="auto"/>
        <w:rPr>
          <w:rFonts w:ascii="Times New Roman" w:hAnsi="Times New Roman"/>
          <w:sz w:val="24"/>
          <w:szCs w:val="24"/>
        </w:rPr>
      </w:pPr>
    </w:p>
    <w:p w14:paraId="01A4A1DB" w14:textId="77777777" w:rsidR="00FE2203" w:rsidRPr="004009E5" w:rsidRDefault="00FE2203" w:rsidP="00FE2203">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23E1F812" w14:textId="77777777" w:rsidR="00FE2203" w:rsidRDefault="00FE2203" w:rsidP="00FE2203">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Labor Code §5502(d)(3) provides that discovery shall close on the date of the mandatory settlement conference, and that evidence not disclosed or obtained “thereafter” is inadmissible.  There is no requirement in the statute that evidentiary documentation must be served “prior to” the mandatory settlement conference.  The recommended language allows parties to exchange documentation up to and including the time of the MSC, in accordance with both the statutory language and standard practice.</w:t>
      </w:r>
    </w:p>
    <w:p w14:paraId="2EF69625" w14:textId="77777777" w:rsidR="00FE2203" w:rsidRDefault="00FE2203" w:rsidP="00FE2203">
      <w:pPr>
        <w:pStyle w:val="MessageHeader"/>
        <w:keepLines w:val="0"/>
        <w:tabs>
          <w:tab w:val="left" w:pos="900"/>
        </w:tabs>
        <w:spacing w:after="0" w:line="240" w:lineRule="auto"/>
        <w:ind w:left="0" w:firstLine="0"/>
        <w:rPr>
          <w:rFonts w:ascii="Times New Roman" w:hAnsi="Times New Roman"/>
          <w:sz w:val="24"/>
          <w:szCs w:val="24"/>
        </w:rPr>
      </w:pPr>
    </w:p>
    <w:p w14:paraId="44EAD2FC" w14:textId="77777777" w:rsidR="00FE2203" w:rsidRDefault="00FE2203" w:rsidP="00FE2203">
      <w:pPr>
        <w:pStyle w:val="MessageHeader"/>
        <w:keepLines w:val="0"/>
        <w:tabs>
          <w:tab w:val="left" w:pos="900"/>
        </w:tabs>
        <w:spacing w:after="0" w:line="240" w:lineRule="auto"/>
        <w:ind w:left="0" w:firstLine="0"/>
        <w:rPr>
          <w:rFonts w:ascii="Times New Roman" w:hAnsi="Times New Roman"/>
          <w:sz w:val="24"/>
          <w:szCs w:val="24"/>
        </w:rPr>
      </w:pPr>
    </w:p>
    <w:p w14:paraId="224981D4" w14:textId="7510F349" w:rsidR="00B43EAD" w:rsidRPr="00FE2203" w:rsidRDefault="00B43EAD" w:rsidP="00B43EAD">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§10700 –</w:t>
      </w:r>
      <w:r w:rsidRPr="00FE2203">
        <w:rPr>
          <w:rFonts w:ascii="Times New Roman" w:hAnsi="Times New Roman"/>
          <w:b/>
          <w:sz w:val="24"/>
          <w:szCs w:val="24"/>
        </w:rPr>
        <w:t xml:space="preserve"> </w:t>
      </w:r>
      <w:r>
        <w:rPr>
          <w:rFonts w:ascii="Times New Roman" w:hAnsi="Times New Roman"/>
          <w:b/>
          <w:sz w:val="24"/>
          <w:szCs w:val="24"/>
        </w:rPr>
        <w:t>Approval of Settlements</w:t>
      </w:r>
      <w:r w:rsidRPr="00FE2203">
        <w:rPr>
          <w:rFonts w:ascii="Times New Roman" w:eastAsia="Times New Roman" w:hAnsi="Times New Roman"/>
          <w:b/>
          <w:sz w:val="24"/>
          <w:szCs w:val="24"/>
        </w:rPr>
        <w:t xml:space="preserve"> </w:t>
      </w:r>
    </w:p>
    <w:p w14:paraId="7906587C" w14:textId="77777777" w:rsidR="00B43EAD" w:rsidRDefault="00B43EAD" w:rsidP="00B43EAD">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66D3E5AB" w14:textId="10075376" w:rsidR="00B43EAD" w:rsidRDefault="00B43EAD" w:rsidP="00B43EAD">
      <w:pPr>
        <w:pStyle w:val="NoSpacing"/>
        <w:jc w:val="both"/>
        <w:rPr>
          <w:rFonts w:ascii="Times New Roman" w:hAnsi="Times New Roman"/>
          <w:strike/>
          <w:sz w:val="24"/>
          <w:szCs w:val="24"/>
        </w:rPr>
      </w:pPr>
      <w:r w:rsidRPr="00E7749A">
        <w:rPr>
          <w:rFonts w:ascii="Times New Roman" w:hAnsi="Times New Roman"/>
          <w:sz w:val="24"/>
          <w:szCs w:val="24"/>
        </w:rPr>
        <w:t>(</w:t>
      </w:r>
      <w:r>
        <w:rPr>
          <w:rFonts w:ascii="Times New Roman" w:hAnsi="Times New Roman"/>
          <w:sz w:val="24"/>
          <w:szCs w:val="24"/>
        </w:rPr>
        <w:t>c</w:t>
      </w:r>
      <w:r w:rsidRPr="00E7749A">
        <w:rPr>
          <w:rFonts w:ascii="Times New Roman" w:hAnsi="Times New Roman"/>
          <w:sz w:val="24"/>
          <w:szCs w:val="24"/>
        </w:rPr>
        <w:t xml:space="preserve">) Agreements that provide for the payment of less than the full amount of compensation due or to become due and undertake to release the employer from all future liability will be approved only where it appears that a reasonable doubt exists as to the rights of the parties or that approval is in the best interest of the parties. </w:t>
      </w:r>
      <w:r w:rsidRPr="00B43EAD">
        <w:rPr>
          <w:rFonts w:ascii="Times New Roman" w:hAnsi="Times New Roman"/>
          <w:sz w:val="24"/>
          <w:szCs w:val="24"/>
          <w:highlight w:val="yellow"/>
          <w:u w:val="single"/>
        </w:rPr>
        <w:t>No agreement shall relieve an employer of liability for provision of supplemental job displacement benefits unless the Workers’ Compensation Appeals Board makes a finding that there is a good faith issue which, if resolved against the injured employee, would defeat the employee’s right to all workers’ compensation benefits.</w:t>
      </w:r>
    </w:p>
    <w:p w14:paraId="02EE3E95" w14:textId="77777777" w:rsidR="00B43EAD" w:rsidRDefault="00B43EAD" w:rsidP="00B43EAD">
      <w:pPr>
        <w:tabs>
          <w:tab w:val="left" w:pos="900"/>
        </w:tabs>
        <w:spacing w:after="0" w:line="240" w:lineRule="auto"/>
        <w:rPr>
          <w:rFonts w:ascii="Times New Roman" w:hAnsi="Times New Roman"/>
          <w:sz w:val="24"/>
          <w:szCs w:val="24"/>
        </w:rPr>
      </w:pPr>
    </w:p>
    <w:p w14:paraId="08E39EEB" w14:textId="77777777" w:rsidR="00B43EAD" w:rsidRPr="004009E5" w:rsidRDefault="00B43EAD" w:rsidP="00B43EAD">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1167B1A" w14:textId="19846DBF" w:rsidR="00B43EAD" w:rsidRPr="00B43EAD" w:rsidRDefault="00B43EAD" w:rsidP="00B43EAD">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Institute supports regulatory sanction of the rule announced in </w:t>
      </w:r>
      <w:r w:rsidRPr="00B43EAD">
        <w:rPr>
          <w:rFonts w:ascii="Times New Roman" w:hAnsi="Times New Roman"/>
          <w:i/>
          <w:iCs/>
          <w:sz w:val="24"/>
          <w:szCs w:val="24"/>
        </w:rPr>
        <w:t>Beltran v. Structural Steel Fabricators, 2016 Cal. Wrk. Comp. P.D. LEXIS 366</w:t>
      </w:r>
      <w:r>
        <w:rPr>
          <w:rFonts w:ascii="Times New Roman" w:hAnsi="Times New Roman"/>
          <w:i/>
          <w:iCs/>
          <w:sz w:val="24"/>
          <w:szCs w:val="24"/>
        </w:rPr>
        <w:t xml:space="preserve">, wherein it was held that the </w:t>
      </w:r>
      <w:r w:rsidRPr="00B43EAD">
        <w:rPr>
          <w:rFonts w:ascii="Times New Roman" w:hAnsi="Times New Roman"/>
          <w:i/>
          <w:iCs/>
          <w:sz w:val="24"/>
          <w:szCs w:val="24"/>
        </w:rPr>
        <w:t>prohibition on settlement of Supplemental Job Displacement Benefit voucher in Labor Code §4658.7(g) is analogous to settlement of vocational rehabilitation benefits,</w:t>
      </w:r>
      <w:r>
        <w:rPr>
          <w:rFonts w:ascii="Times New Roman" w:hAnsi="Times New Roman"/>
          <w:i/>
          <w:iCs/>
          <w:sz w:val="24"/>
          <w:szCs w:val="24"/>
        </w:rPr>
        <w:t xml:space="preserve"> </w:t>
      </w:r>
      <w:r w:rsidRPr="00B43EAD">
        <w:rPr>
          <w:rFonts w:ascii="Times New Roman" w:hAnsi="Times New Roman"/>
          <w:i/>
          <w:iCs/>
          <w:sz w:val="24"/>
          <w:szCs w:val="24"/>
        </w:rPr>
        <w:t>and that where parties establish that there is good faith dispute which, if resolved against injured worker, would defeat injured worker's entitlement to all workers</w:t>
      </w:r>
      <w:r>
        <w:rPr>
          <w:rFonts w:ascii="Times New Roman" w:hAnsi="Times New Roman"/>
          <w:i/>
          <w:iCs/>
          <w:sz w:val="24"/>
          <w:szCs w:val="24"/>
        </w:rPr>
        <w:t>’</w:t>
      </w:r>
      <w:r w:rsidRPr="00B43EAD">
        <w:rPr>
          <w:rFonts w:ascii="Times New Roman" w:hAnsi="Times New Roman"/>
          <w:i/>
          <w:iCs/>
          <w:sz w:val="24"/>
          <w:szCs w:val="24"/>
        </w:rPr>
        <w:t xml:space="preserve"> compensation benefits, </w:t>
      </w:r>
      <w:r>
        <w:rPr>
          <w:rFonts w:ascii="Times New Roman" w:hAnsi="Times New Roman"/>
          <w:i/>
          <w:iCs/>
          <w:sz w:val="24"/>
          <w:szCs w:val="24"/>
        </w:rPr>
        <w:t xml:space="preserve">the </w:t>
      </w:r>
      <w:r w:rsidRPr="00B43EAD">
        <w:rPr>
          <w:rFonts w:ascii="Times New Roman" w:hAnsi="Times New Roman"/>
          <w:i/>
          <w:iCs/>
          <w:sz w:val="24"/>
          <w:szCs w:val="24"/>
        </w:rPr>
        <w:t>injured worker may settle potential right to Supplemental Job Displacement Benefit voucher by way of Compromise and Release</w:t>
      </w:r>
      <w:r>
        <w:rPr>
          <w:rFonts w:ascii="Times New Roman" w:hAnsi="Times New Roman"/>
          <w:i/>
          <w:iCs/>
          <w:sz w:val="24"/>
          <w:szCs w:val="24"/>
        </w:rPr>
        <w:t>.</w:t>
      </w:r>
    </w:p>
    <w:p w14:paraId="56B6A2DB" w14:textId="77777777" w:rsidR="003561ED" w:rsidRDefault="003561ED" w:rsidP="00073FA3">
      <w:pPr>
        <w:tabs>
          <w:tab w:val="left" w:pos="900"/>
        </w:tabs>
        <w:spacing w:after="0" w:line="240" w:lineRule="auto"/>
        <w:rPr>
          <w:rFonts w:ascii="Times New Roman" w:hAnsi="Times New Roman"/>
          <w:b/>
          <w:sz w:val="24"/>
          <w:szCs w:val="24"/>
        </w:rPr>
      </w:pPr>
    </w:p>
    <w:p w14:paraId="0C4DBDA2" w14:textId="77777777" w:rsidR="003561ED" w:rsidRDefault="003561ED" w:rsidP="00073FA3">
      <w:pPr>
        <w:tabs>
          <w:tab w:val="left" w:pos="900"/>
        </w:tabs>
        <w:spacing w:after="0" w:line="240" w:lineRule="auto"/>
        <w:rPr>
          <w:rFonts w:ascii="Times New Roman" w:hAnsi="Times New Roman"/>
          <w:b/>
          <w:sz w:val="24"/>
          <w:szCs w:val="24"/>
        </w:rPr>
      </w:pPr>
    </w:p>
    <w:p w14:paraId="7D62426D" w14:textId="37928D91" w:rsidR="00073FA3" w:rsidRPr="00FE2203" w:rsidRDefault="00073FA3" w:rsidP="00073FA3">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§10752 –</w:t>
      </w:r>
      <w:r w:rsidRPr="00FE2203">
        <w:rPr>
          <w:rFonts w:ascii="Times New Roman" w:hAnsi="Times New Roman"/>
          <w:b/>
          <w:sz w:val="24"/>
          <w:szCs w:val="24"/>
        </w:rPr>
        <w:t xml:space="preserve"> </w:t>
      </w:r>
      <w:r>
        <w:rPr>
          <w:rFonts w:ascii="Times New Roman" w:hAnsi="Times New Roman"/>
          <w:b/>
          <w:sz w:val="24"/>
          <w:szCs w:val="24"/>
        </w:rPr>
        <w:t>Appearances Required</w:t>
      </w:r>
      <w:r w:rsidRPr="00FE2203">
        <w:rPr>
          <w:rFonts w:ascii="Times New Roman" w:eastAsia="Times New Roman" w:hAnsi="Times New Roman"/>
          <w:b/>
          <w:sz w:val="24"/>
          <w:szCs w:val="24"/>
        </w:rPr>
        <w:t xml:space="preserve"> </w:t>
      </w:r>
    </w:p>
    <w:p w14:paraId="3D9B58B8" w14:textId="77777777" w:rsidR="00073FA3" w:rsidRDefault="00073FA3" w:rsidP="00073FA3">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0ED995CA" w14:textId="77777777" w:rsidR="00B41D21" w:rsidRDefault="00073FA3" w:rsidP="00073FA3">
      <w:pPr>
        <w:pStyle w:val="NoSpacing"/>
        <w:jc w:val="both"/>
        <w:rPr>
          <w:rFonts w:ascii="Times New Roman" w:hAnsi="Times New Roman"/>
          <w:sz w:val="24"/>
          <w:szCs w:val="24"/>
          <w:highlight w:val="yellow"/>
          <w:u w:val="single"/>
        </w:rPr>
      </w:pPr>
      <w:r w:rsidRPr="00073FA3">
        <w:rPr>
          <w:rFonts w:ascii="Times New Roman" w:hAnsi="Times New Roman"/>
          <w:sz w:val="24"/>
          <w:szCs w:val="24"/>
        </w:rPr>
        <w:t xml:space="preserve">(c) </w:t>
      </w:r>
      <w:r w:rsidRPr="007912AB">
        <w:rPr>
          <w:rFonts w:ascii="Times New Roman" w:hAnsi="Times New Roman"/>
          <w:sz w:val="24"/>
          <w:szCs w:val="24"/>
        </w:rPr>
        <w:t>A</w:t>
      </w:r>
      <w:r w:rsidR="007912AB" w:rsidRPr="007912AB">
        <w:rPr>
          <w:rFonts w:ascii="Times New Roman" w:hAnsi="Times New Roman"/>
          <w:sz w:val="24"/>
          <w:szCs w:val="24"/>
          <w:highlight w:val="yellow"/>
          <w:u w:val="single"/>
        </w:rPr>
        <w:t>n</w:t>
      </w:r>
      <w:r w:rsidRPr="007912AB">
        <w:rPr>
          <w:rFonts w:ascii="Times New Roman" w:hAnsi="Times New Roman"/>
          <w:strike/>
          <w:sz w:val="24"/>
          <w:szCs w:val="24"/>
          <w:highlight w:val="yellow"/>
        </w:rPr>
        <w:t xml:space="preserve"> represented</w:t>
      </w:r>
      <w:r w:rsidRPr="00073FA3">
        <w:rPr>
          <w:rFonts w:ascii="Times New Roman" w:hAnsi="Times New Roman"/>
          <w:sz w:val="24"/>
          <w:szCs w:val="24"/>
        </w:rPr>
        <w:t xml:space="preserve"> injured employee or dependent shall personally appear at any mandatory settlement conference.  </w:t>
      </w:r>
      <w:r w:rsidR="00221CB8" w:rsidRPr="00221CB8">
        <w:rPr>
          <w:rFonts w:ascii="Times New Roman" w:hAnsi="Times New Roman"/>
          <w:sz w:val="24"/>
          <w:szCs w:val="24"/>
          <w:highlight w:val="yellow"/>
          <w:u w:val="single"/>
        </w:rPr>
        <w:t>Upon failure</w:t>
      </w:r>
      <w:r w:rsidRPr="00221CB8">
        <w:rPr>
          <w:rFonts w:ascii="Times New Roman" w:hAnsi="Times New Roman"/>
          <w:sz w:val="24"/>
          <w:szCs w:val="24"/>
          <w:highlight w:val="yellow"/>
          <w:u w:val="single"/>
        </w:rPr>
        <w:t xml:space="preserve"> </w:t>
      </w:r>
      <w:r w:rsidR="007912AB" w:rsidRPr="00B26287">
        <w:rPr>
          <w:rFonts w:ascii="Times New Roman" w:hAnsi="Times New Roman"/>
          <w:sz w:val="24"/>
          <w:szCs w:val="24"/>
          <w:highlight w:val="yellow"/>
          <w:u w:val="single"/>
        </w:rPr>
        <w:t xml:space="preserve">of the injured </w:t>
      </w:r>
      <w:r w:rsidR="007912AB" w:rsidRPr="007912AB">
        <w:rPr>
          <w:rFonts w:ascii="Times New Roman" w:hAnsi="Times New Roman"/>
          <w:sz w:val="24"/>
          <w:szCs w:val="24"/>
          <w:highlight w:val="yellow"/>
          <w:u w:val="single"/>
        </w:rPr>
        <w:t>employee or dependent</w:t>
      </w:r>
      <w:r w:rsidR="007912AB" w:rsidRPr="00221CB8">
        <w:rPr>
          <w:rFonts w:ascii="Times New Roman" w:hAnsi="Times New Roman"/>
          <w:sz w:val="24"/>
          <w:szCs w:val="24"/>
          <w:highlight w:val="yellow"/>
          <w:u w:val="single"/>
        </w:rPr>
        <w:t xml:space="preserve"> </w:t>
      </w:r>
      <w:r w:rsidRPr="00221CB8">
        <w:rPr>
          <w:rFonts w:ascii="Times New Roman" w:hAnsi="Times New Roman"/>
          <w:sz w:val="24"/>
          <w:szCs w:val="24"/>
          <w:highlight w:val="yellow"/>
          <w:u w:val="single"/>
        </w:rPr>
        <w:t>to appear</w:t>
      </w:r>
      <w:r w:rsidR="00221CB8" w:rsidRPr="00221CB8">
        <w:rPr>
          <w:rFonts w:ascii="Times New Roman" w:hAnsi="Times New Roman"/>
          <w:sz w:val="24"/>
          <w:szCs w:val="24"/>
          <w:highlight w:val="yellow"/>
          <w:u w:val="single"/>
        </w:rPr>
        <w:t xml:space="preserve"> at a mandatory settlement conference</w:t>
      </w:r>
      <w:r w:rsidR="00221CB8">
        <w:rPr>
          <w:rFonts w:ascii="Times New Roman" w:hAnsi="Times New Roman"/>
          <w:sz w:val="24"/>
          <w:szCs w:val="24"/>
          <w:highlight w:val="yellow"/>
          <w:u w:val="single"/>
        </w:rPr>
        <w:t>, the Workers’ Compensation Appeals Board</w:t>
      </w:r>
      <w:r w:rsidR="00221CB8" w:rsidRPr="00221CB8">
        <w:rPr>
          <w:rFonts w:ascii="Times New Roman" w:hAnsi="Times New Roman"/>
          <w:sz w:val="24"/>
          <w:szCs w:val="24"/>
          <w:highlight w:val="yellow"/>
          <w:u w:val="single"/>
        </w:rPr>
        <w:t xml:space="preserve"> may</w:t>
      </w:r>
      <w:r w:rsidR="00221CB8">
        <w:rPr>
          <w:rFonts w:ascii="Times New Roman" w:hAnsi="Times New Roman"/>
          <w:sz w:val="24"/>
          <w:szCs w:val="24"/>
          <w:highlight w:val="yellow"/>
          <w:u w:val="single"/>
        </w:rPr>
        <w:t>,</w:t>
      </w:r>
      <w:r w:rsidR="00221CB8" w:rsidRPr="00221CB8">
        <w:rPr>
          <w:rFonts w:ascii="Times New Roman" w:hAnsi="Times New Roman"/>
          <w:sz w:val="24"/>
          <w:szCs w:val="24"/>
          <w:highlight w:val="yellow"/>
          <w:u w:val="single"/>
        </w:rPr>
        <w:t xml:space="preserve"> on its own motion or upon the filing of a petition pursuant to Rule </w:t>
      </w:r>
      <w:r w:rsidR="00221CB8">
        <w:rPr>
          <w:rFonts w:ascii="Times New Roman" w:hAnsi="Times New Roman"/>
          <w:sz w:val="24"/>
          <w:szCs w:val="24"/>
          <w:highlight w:val="yellow"/>
          <w:u w:val="single"/>
        </w:rPr>
        <w:t>10510</w:t>
      </w:r>
      <w:r w:rsidR="00221CB8" w:rsidRPr="00221CB8">
        <w:rPr>
          <w:rFonts w:ascii="Times New Roman" w:hAnsi="Times New Roman"/>
          <w:sz w:val="24"/>
          <w:szCs w:val="24"/>
          <w:highlight w:val="yellow"/>
          <w:u w:val="single"/>
        </w:rPr>
        <w:t>, order payment of reasonable expenses, including attorney</w:t>
      </w:r>
      <w:r w:rsidR="00221CB8">
        <w:rPr>
          <w:rFonts w:ascii="Times New Roman" w:hAnsi="Times New Roman"/>
          <w:sz w:val="24"/>
          <w:szCs w:val="24"/>
          <w:highlight w:val="yellow"/>
          <w:u w:val="single"/>
        </w:rPr>
        <w:t>’</w:t>
      </w:r>
      <w:r w:rsidR="00221CB8" w:rsidRPr="00221CB8">
        <w:rPr>
          <w:rFonts w:ascii="Times New Roman" w:hAnsi="Times New Roman"/>
          <w:sz w:val="24"/>
          <w:szCs w:val="24"/>
          <w:highlight w:val="yellow"/>
          <w:u w:val="single"/>
        </w:rPr>
        <w:t xml:space="preserve">s fees and costs and, in addition, sanctions as provided in Labor Code section 5813. </w:t>
      </w:r>
      <w:r w:rsidR="00221CB8">
        <w:rPr>
          <w:rFonts w:ascii="Times New Roman" w:hAnsi="Times New Roman"/>
          <w:sz w:val="24"/>
          <w:szCs w:val="24"/>
          <w:highlight w:val="yellow"/>
          <w:u w:val="single"/>
        </w:rPr>
        <w:t xml:space="preserve"> </w:t>
      </w:r>
      <w:r w:rsidR="00221CB8" w:rsidRPr="00221CB8">
        <w:rPr>
          <w:rFonts w:ascii="Times New Roman" w:hAnsi="Times New Roman"/>
          <w:sz w:val="24"/>
          <w:szCs w:val="24"/>
          <w:highlight w:val="yellow"/>
          <w:u w:val="single"/>
        </w:rPr>
        <w:t>Before such an order</w:t>
      </w:r>
      <w:r w:rsidR="00221CB8">
        <w:rPr>
          <w:rFonts w:ascii="Times New Roman" w:hAnsi="Times New Roman"/>
          <w:sz w:val="24"/>
          <w:szCs w:val="24"/>
          <w:highlight w:val="yellow"/>
          <w:u w:val="single"/>
        </w:rPr>
        <w:t xml:space="preserve"> is issued</w:t>
      </w:r>
      <w:r w:rsidR="00221CB8" w:rsidRPr="00221CB8">
        <w:rPr>
          <w:rFonts w:ascii="Times New Roman" w:hAnsi="Times New Roman"/>
          <w:sz w:val="24"/>
          <w:szCs w:val="24"/>
          <w:highlight w:val="yellow"/>
          <w:u w:val="single"/>
        </w:rPr>
        <w:t xml:space="preserve">, the alleged offending party or attorney must </w:t>
      </w:r>
    </w:p>
    <w:p w14:paraId="4FA4F349" w14:textId="77777777" w:rsidR="00B41D21" w:rsidRDefault="00B41D21" w:rsidP="00073FA3">
      <w:pPr>
        <w:pStyle w:val="NoSpacing"/>
        <w:jc w:val="both"/>
        <w:rPr>
          <w:rFonts w:ascii="Times New Roman" w:hAnsi="Times New Roman"/>
          <w:sz w:val="24"/>
          <w:szCs w:val="24"/>
          <w:highlight w:val="yellow"/>
          <w:u w:val="single"/>
        </w:rPr>
      </w:pPr>
    </w:p>
    <w:p w14:paraId="0616181B" w14:textId="77777777" w:rsidR="00B41D21" w:rsidRDefault="00B41D21" w:rsidP="00073FA3">
      <w:pPr>
        <w:pStyle w:val="NoSpacing"/>
        <w:jc w:val="both"/>
        <w:rPr>
          <w:rFonts w:ascii="Times New Roman" w:hAnsi="Times New Roman"/>
          <w:sz w:val="24"/>
          <w:szCs w:val="24"/>
          <w:highlight w:val="yellow"/>
          <w:u w:val="single"/>
        </w:rPr>
      </w:pPr>
    </w:p>
    <w:p w14:paraId="18A77C75" w14:textId="77777777" w:rsidR="00B41D21" w:rsidRDefault="00B41D21" w:rsidP="00073FA3">
      <w:pPr>
        <w:pStyle w:val="NoSpacing"/>
        <w:jc w:val="both"/>
        <w:rPr>
          <w:rFonts w:ascii="Times New Roman" w:hAnsi="Times New Roman"/>
          <w:sz w:val="24"/>
          <w:szCs w:val="24"/>
          <w:highlight w:val="yellow"/>
          <w:u w:val="single"/>
        </w:rPr>
      </w:pPr>
    </w:p>
    <w:p w14:paraId="6C5E5444" w14:textId="77777777" w:rsidR="00B41D21" w:rsidRDefault="00B41D21" w:rsidP="00073FA3">
      <w:pPr>
        <w:pStyle w:val="NoSpacing"/>
        <w:jc w:val="both"/>
        <w:rPr>
          <w:rFonts w:ascii="Times New Roman" w:hAnsi="Times New Roman"/>
          <w:sz w:val="24"/>
          <w:szCs w:val="24"/>
          <w:highlight w:val="yellow"/>
          <w:u w:val="single"/>
        </w:rPr>
      </w:pPr>
    </w:p>
    <w:p w14:paraId="5419336F" w14:textId="4C540DDF" w:rsidR="00073FA3" w:rsidRPr="00073FA3" w:rsidRDefault="00221CB8" w:rsidP="00073FA3">
      <w:pPr>
        <w:pStyle w:val="NoSpacing"/>
        <w:jc w:val="both"/>
        <w:rPr>
          <w:rFonts w:ascii="Times New Roman" w:hAnsi="Times New Roman"/>
          <w:sz w:val="24"/>
          <w:szCs w:val="24"/>
        </w:rPr>
      </w:pPr>
      <w:r w:rsidRPr="00221CB8">
        <w:rPr>
          <w:rFonts w:ascii="Times New Roman" w:hAnsi="Times New Roman"/>
          <w:sz w:val="24"/>
          <w:szCs w:val="24"/>
          <w:highlight w:val="yellow"/>
          <w:u w:val="single"/>
        </w:rPr>
        <w:t>be given notice and an opportunity to be heard.</w:t>
      </w:r>
      <w:r>
        <w:rPr>
          <w:rFonts w:ascii="Times New Roman" w:hAnsi="Times New Roman"/>
          <w:sz w:val="24"/>
          <w:szCs w:val="24"/>
        </w:rPr>
        <w:t xml:space="preserve">  </w:t>
      </w:r>
      <w:r w:rsidRPr="00221CB8">
        <w:rPr>
          <w:rFonts w:ascii="Times New Roman" w:hAnsi="Times New Roman"/>
          <w:sz w:val="24"/>
          <w:szCs w:val="24"/>
        </w:rPr>
        <w:t xml:space="preserve">Failure to appear </w:t>
      </w:r>
      <w:r w:rsidR="00073FA3" w:rsidRPr="00221CB8">
        <w:rPr>
          <w:rFonts w:ascii="Times New Roman" w:hAnsi="Times New Roman"/>
          <w:sz w:val="24"/>
          <w:szCs w:val="24"/>
        </w:rPr>
        <w:t>s</w:t>
      </w:r>
      <w:r w:rsidR="00073FA3" w:rsidRPr="00073FA3">
        <w:rPr>
          <w:rFonts w:ascii="Times New Roman" w:hAnsi="Times New Roman"/>
          <w:sz w:val="24"/>
          <w:szCs w:val="24"/>
        </w:rPr>
        <w:t xml:space="preserve">hall not </w:t>
      </w:r>
      <w:r w:rsidRPr="00221CB8">
        <w:rPr>
          <w:rFonts w:ascii="Times New Roman" w:hAnsi="Times New Roman"/>
          <w:sz w:val="24"/>
          <w:szCs w:val="24"/>
          <w:highlight w:val="yellow"/>
          <w:u w:val="single"/>
        </w:rPr>
        <w:t>alone</w:t>
      </w:r>
      <w:r>
        <w:rPr>
          <w:rFonts w:ascii="Times New Roman" w:hAnsi="Times New Roman"/>
          <w:sz w:val="24"/>
          <w:szCs w:val="24"/>
        </w:rPr>
        <w:t xml:space="preserve"> </w:t>
      </w:r>
      <w:r w:rsidR="00073FA3" w:rsidRPr="00073FA3">
        <w:rPr>
          <w:rFonts w:ascii="Times New Roman" w:hAnsi="Times New Roman"/>
          <w:sz w:val="24"/>
          <w:szCs w:val="24"/>
        </w:rPr>
        <w:t>be a basis for dismissal of the application.</w:t>
      </w:r>
    </w:p>
    <w:p w14:paraId="2C648690" w14:textId="77777777" w:rsidR="00073FA3" w:rsidRDefault="00073FA3" w:rsidP="00073FA3">
      <w:pPr>
        <w:tabs>
          <w:tab w:val="left" w:pos="900"/>
        </w:tabs>
        <w:spacing w:after="0" w:line="240" w:lineRule="auto"/>
        <w:rPr>
          <w:rFonts w:ascii="Times New Roman" w:hAnsi="Times New Roman"/>
          <w:sz w:val="24"/>
          <w:szCs w:val="24"/>
        </w:rPr>
      </w:pPr>
    </w:p>
    <w:p w14:paraId="278B0E84" w14:textId="77777777" w:rsidR="00073FA3" w:rsidRPr="004009E5" w:rsidRDefault="00073FA3" w:rsidP="00073FA3">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5ECD19C3" w14:textId="504ADD05" w:rsidR="00073FA3" w:rsidRDefault="00073FA3" w:rsidP="00073FA3">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The Institute</w:t>
      </w:r>
      <w:r w:rsidR="007912AB">
        <w:rPr>
          <w:rFonts w:ascii="Times New Roman" w:hAnsi="Times New Roman"/>
          <w:i/>
          <w:iCs/>
          <w:sz w:val="24"/>
          <w:szCs w:val="24"/>
        </w:rPr>
        <w:t xml:space="preserve"> believes that the purpose of the </w:t>
      </w:r>
      <w:r w:rsidR="007912AB" w:rsidRPr="007912AB">
        <w:rPr>
          <w:rFonts w:ascii="Times New Roman" w:hAnsi="Times New Roman"/>
          <w:i/>
          <w:iCs/>
          <w:sz w:val="24"/>
          <w:szCs w:val="24"/>
        </w:rPr>
        <w:t xml:space="preserve">mandatory settlement conference is best fulfilled by having all signatories to a settlement present at the time of the hearing.  A requirement that all parties have settlement authority is valid, but a settlement does not actually occur without parties being </w:t>
      </w:r>
      <w:r w:rsidR="00B26287">
        <w:rPr>
          <w:rFonts w:ascii="Times New Roman" w:hAnsi="Times New Roman"/>
          <w:i/>
          <w:iCs/>
          <w:sz w:val="24"/>
          <w:szCs w:val="24"/>
        </w:rPr>
        <w:t xml:space="preserve">physically </w:t>
      </w:r>
      <w:r w:rsidR="007912AB" w:rsidRPr="007912AB">
        <w:rPr>
          <w:rFonts w:ascii="Times New Roman" w:hAnsi="Times New Roman"/>
          <w:i/>
          <w:iCs/>
          <w:sz w:val="24"/>
          <w:szCs w:val="24"/>
        </w:rPr>
        <w:t xml:space="preserve">present and ready to sign a settlement document.  </w:t>
      </w:r>
      <w:r w:rsidR="00221CB8">
        <w:rPr>
          <w:rFonts w:ascii="Times New Roman" w:hAnsi="Times New Roman"/>
          <w:i/>
          <w:iCs/>
          <w:sz w:val="24"/>
          <w:szCs w:val="24"/>
        </w:rPr>
        <w:t>Accordingly, attendance must be mandatory regardless of representation status, and absence strongly disincentivized.</w:t>
      </w:r>
    </w:p>
    <w:p w14:paraId="785F99FC" w14:textId="7C903E5F" w:rsidR="00073FA3" w:rsidRDefault="00073FA3" w:rsidP="00AA255D">
      <w:pPr>
        <w:pStyle w:val="MessageHeader"/>
        <w:keepLines w:val="0"/>
        <w:tabs>
          <w:tab w:val="left" w:pos="900"/>
        </w:tabs>
        <w:spacing w:after="0" w:line="240" w:lineRule="auto"/>
        <w:ind w:left="0" w:firstLine="0"/>
        <w:rPr>
          <w:rFonts w:ascii="Times New Roman" w:hAnsi="Times New Roman"/>
          <w:i/>
          <w:iCs/>
          <w:sz w:val="24"/>
          <w:szCs w:val="24"/>
        </w:rPr>
      </w:pPr>
    </w:p>
    <w:p w14:paraId="44B5AC16" w14:textId="77777777" w:rsidR="00B96523" w:rsidRDefault="00B96523" w:rsidP="00AA255D">
      <w:pPr>
        <w:pStyle w:val="MessageHeader"/>
        <w:keepLines w:val="0"/>
        <w:tabs>
          <w:tab w:val="left" w:pos="900"/>
        </w:tabs>
        <w:spacing w:after="0" w:line="240" w:lineRule="auto"/>
        <w:ind w:left="0" w:firstLine="0"/>
        <w:rPr>
          <w:rFonts w:ascii="Times New Roman" w:hAnsi="Times New Roman"/>
          <w:i/>
          <w:iCs/>
          <w:sz w:val="24"/>
          <w:szCs w:val="24"/>
        </w:rPr>
      </w:pPr>
    </w:p>
    <w:p w14:paraId="4093F1E6" w14:textId="3A8470D2" w:rsidR="00073FA3" w:rsidRPr="00B96523" w:rsidRDefault="00B96523" w:rsidP="00AA255D">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b/>
          <w:sz w:val="24"/>
          <w:szCs w:val="24"/>
        </w:rPr>
        <w:t>§</w:t>
      </w:r>
      <w:r w:rsidRPr="00B96523">
        <w:rPr>
          <w:rFonts w:ascii="Times New Roman" w:hAnsi="Times New Roman"/>
          <w:b/>
          <w:sz w:val="24"/>
          <w:szCs w:val="24"/>
        </w:rPr>
        <w:t xml:space="preserve">10786 – </w:t>
      </w:r>
      <w:r w:rsidRPr="003561ED">
        <w:rPr>
          <w:rFonts w:ascii="Times New Roman" w:hAnsi="Times New Roman"/>
          <w:b/>
          <w:sz w:val="24"/>
          <w:szCs w:val="24"/>
        </w:rPr>
        <w:t>Determination</w:t>
      </w:r>
      <w:r w:rsidRPr="00B96523">
        <w:rPr>
          <w:rFonts w:ascii="Times New Roman" w:hAnsi="Times New Roman"/>
          <w:b/>
          <w:sz w:val="24"/>
          <w:szCs w:val="24"/>
        </w:rPr>
        <w:t xml:space="preserve"> of Medical-Legal Expense Dispute</w:t>
      </w:r>
    </w:p>
    <w:p w14:paraId="521CB6CC" w14:textId="77777777" w:rsidR="00B96523" w:rsidRDefault="00B96523" w:rsidP="00B96523">
      <w:pPr>
        <w:tabs>
          <w:tab w:val="left" w:pos="900"/>
        </w:tabs>
        <w:spacing w:after="0" w:line="240" w:lineRule="auto"/>
        <w:rPr>
          <w:rFonts w:ascii="Times New Roman" w:hAnsi="Times New Roman"/>
          <w:b/>
          <w:sz w:val="24"/>
          <w:szCs w:val="24"/>
        </w:rPr>
      </w:pPr>
      <w:r>
        <w:rPr>
          <w:rFonts w:ascii="Times New Roman" w:hAnsi="Times New Roman"/>
          <w:b/>
          <w:sz w:val="24"/>
          <w:szCs w:val="24"/>
        </w:rPr>
        <w:t>Recommendation:</w:t>
      </w:r>
    </w:p>
    <w:p w14:paraId="1863E470" w14:textId="77777777" w:rsidR="008E43B4" w:rsidRPr="008E43B4" w:rsidRDefault="008E43B4" w:rsidP="008E43B4">
      <w:pPr>
        <w:pStyle w:val="NoSpacing"/>
        <w:jc w:val="both"/>
        <w:rPr>
          <w:rFonts w:ascii="Times New Roman" w:hAnsi="Times New Roman"/>
          <w:strike/>
          <w:sz w:val="24"/>
          <w:szCs w:val="24"/>
          <w:highlight w:val="yellow"/>
        </w:rPr>
      </w:pPr>
      <w:r w:rsidRPr="008E43B4">
        <w:rPr>
          <w:rFonts w:ascii="Times New Roman" w:hAnsi="Times New Roman"/>
          <w:sz w:val="24"/>
          <w:szCs w:val="24"/>
        </w:rPr>
        <w:t xml:space="preserve">(a) </w:t>
      </w:r>
      <w:r w:rsidRPr="008E43B4">
        <w:rPr>
          <w:rFonts w:ascii="Times New Roman" w:hAnsi="Times New Roman"/>
          <w:strike/>
          <w:sz w:val="24"/>
          <w:szCs w:val="24"/>
          <w:highlight w:val="yellow"/>
        </w:rPr>
        <w:t>Within 60 days of service of a medical-legal provider objection to a denial of a portion of the medical-legal provider’s billing pursuant to Labor Code section 4622(c), the defendant shall file a Declaration of Readiness to Proceed to a status conference.  Upon filing of a Declaration of Readiness to Proceed, the medical-legal provider shall be added to the official address record.</w:t>
      </w:r>
    </w:p>
    <w:p w14:paraId="4B3F52A3" w14:textId="77777777" w:rsidR="008E43B4" w:rsidRPr="008E43B4" w:rsidRDefault="008E43B4" w:rsidP="008E43B4">
      <w:pPr>
        <w:pStyle w:val="NoSpacing"/>
        <w:jc w:val="both"/>
        <w:rPr>
          <w:rFonts w:ascii="Times New Roman" w:hAnsi="Times New Roman"/>
          <w:strike/>
          <w:sz w:val="24"/>
          <w:szCs w:val="24"/>
          <w:highlight w:val="yellow"/>
        </w:rPr>
      </w:pPr>
    </w:p>
    <w:p w14:paraId="575208A9" w14:textId="5741C4B7" w:rsidR="008E43B4" w:rsidRPr="008E43B4" w:rsidRDefault="008E43B4" w:rsidP="008E43B4">
      <w:pPr>
        <w:pStyle w:val="NoSpacing"/>
        <w:jc w:val="both"/>
        <w:rPr>
          <w:rFonts w:ascii="Times New Roman" w:hAnsi="Times New Roman"/>
          <w:sz w:val="24"/>
          <w:szCs w:val="24"/>
        </w:rPr>
      </w:pPr>
      <w:r w:rsidRPr="008E43B4">
        <w:rPr>
          <w:rFonts w:ascii="Times New Roman" w:hAnsi="Times New Roman"/>
          <w:strike/>
          <w:sz w:val="24"/>
          <w:szCs w:val="24"/>
          <w:highlight w:val="yellow"/>
        </w:rPr>
        <w:t>(b) A medical-legal provider may file a petition for reimbursement of medical-legal expenses where a defendant has failed to timely object to a medical-legal expense pursuant to Labor Code section 4622 or 60 days have elapsed from a provider objection pursuant to Labor Code section 4622(c) and the defendant has not filed a Declaration of Readiness to Proceed to a status conference.</w:t>
      </w:r>
      <w:r w:rsidRPr="008E43B4">
        <w:rPr>
          <w:rFonts w:ascii="Times New Roman" w:hAnsi="Times New Roman"/>
          <w:sz w:val="24"/>
          <w:szCs w:val="24"/>
        </w:rPr>
        <w:t xml:space="preserve"> Upon </w:t>
      </w:r>
      <w:r w:rsidR="0057409F" w:rsidRPr="0057409F">
        <w:rPr>
          <w:rFonts w:ascii="Times New Roman" w:hAnsi="Times New Roman"/>
          <w:sz w:val="24"/>
          <w:szCs w:val="24"/>
          <w:highlight w:val="yellow"/>
          <w:u w:val="single"/>
        </w:rPr>
        <w:t>the</w:t>
      </w:r>
      <w:r w:rsidR="0057409F">
        <w:rPr>
          <w:rFonts w:ascii="Times New Roman" w:hAnsi="Times New Roman"/>
          <w:sz w:val="24"/>
          <w:szCs w:val="24"/>
        </w:rPr>
        <w:t xml:space="preserve"> </w:t>
      </w:r>
      <w:r w:rsidRPr="008E43B4">
        <w:rPr>
          <w:rFonts w:ascii="Times New Roman" w:hAnsi="Times New Roman"/>
          <w:sz w:val="24"/>
          <w:szCs w:val="24"/>
        </w:rPr>
        <w:t>filing of a petition for reimbursement of medical-legal expenses</w:t>
      </w:r>
      <w:r w:rsidR="0057409F">
        <w:rPr>
          <w:rFonts w:ascii="Times New Roman" w:hAnsi="Times New Roman"/>
          <w:sz w:val="24"/>
          <w:szCs w:val="24"/>
        </w:rPr>
        <w:t xml:space="preserve"> </w:t>
      </w:r>
      <w:r w:rsidR="0057409F" w:rsidRPr="0057409F">
        <w:rPr>
          <w:rFonts w:ascii="Times New Roman" w:hAnsi="Times New Roman"/>
          <w:sz w:val="24"/>
          <w:szCs w:val="24"/>
          <w:highlight w:val="yellow"/>
          <w:u w:val="single"/>
        </w:rPr>
        <w:t>pursuant to Labor Code section 4622(c),</w:t>
      </w:r>
      <w:r w:rsidRPr="0057409F">
        <w:rPr>
          <w:rFonts w:ascii="Times New Roman" w:hAnsi="Times New Roman"/>
          <w:strike/>
          <w:sz w:val="24"/>
          <w:szCs w:val="24"/>
          <w:highlight w:val="yellow"/>
        </w:rPr>
        <w:t>:</w:t>
      </w:r>
    </w:p>
    <w:p w14:paraId="0123263F" w14:textId="77777777" w:rsidR="008E43B4" w:rsidRPr="008E43B4" w:rsidRDefault="008E43B4" w:rsidP="008E43B4">
      <w:pPr>
        <w:pStyle w:val="NoSpacing"/>
        <w:jc w:val="both"/>
        <w:rPr>
          <w:rFonts w:ascii="Times New Roman" w:hAnsi="Times New Roman"/>
          <w:sz w:val="24"/>
          <w:szCs w:val="24"/>
        </w:rPr>
      </w:pPr>
    </w:p>
    <w:p w14:paraId="3C7EF31D" w14:textId="099E683F" w:rsidR="008E43B4" w:rsidRPr="008E43B4" w:rsidRDefault="008E43B4" w:rsidP="008E43B4">
      <w:pPr>
        <w:pStyle w:val="NoSpacing"/>
        <w:jc w:val="both"/>
        <w:rPr>
          <w:rFonts w:ascii="Times New Roman" w:hAnsi="Times New Roman"/>
          <w:sz w:val="24"/>
          <w:szCs w:val="24"/>
        </w:rPr>
      </w:pPr>
      <w:r w:rsidRPr="0057409F">
        <w:rPr>
          <w:rFonts w:ascii="Times New Roman" w:hAnsi="Times New Roman"/>
          <w:strike/>
          <w:sz w:val="24"/>
          <w:szCs w:val="24"/>
          <w:highlight w:val="yellow"/>
        </w:rPr>
        <w:t>(1)</w:t>
      </w:r>
      <w:r w:rsidRPr="0057409F">
        <w:rPr>
          <w:rFonts w:ascii="Times New Roman" w:hAnsi="Times New Roman"/>
          <w:strike/>
          <w:sz w:val="24"/>
          <w:szCs w:val="24"/>
        </w:rPr>
        <w:t xml:space="preserve"> </w:t>
      </w:r>
      <w:r w:rsidRPr="0057409F">
        <w:rPr>
          <w:rFonts w:ascii="Times New Roman" w:hAnsi="Times New Roman"/>
          <w:strike/>
          <w:sz w:val="24"/>
          <w:szCs w:val="24"/>
          <w:highlight w:val="yellow"/>
        </w:rPr>
        <w:t>T</w:t>
      </w:r>
      <w:r w:rsidR="0057409F" w:rsidRPr="0057409F">
        <w:rPr>
          <w:rFonts w:ascii="Times New Roman" w:hAnsi="Times New Roman"/>
          <w:sz w:val="24"/>
          <w:szCs w:val="24"/>
          <w:highlight w:val="yellow"/>
          <w:u w:val="single"/>
        </w:rPr>
        <w:t>t</w:t>
      </w:r>
      <w:r w:rsidRPr="0057409F">
        <w:rPr>
          <w:rFonts w:ascii="Times New Roman" w:hAnsi="Times New Roman"/>
          <w:sz w:val="24"/>
          <w:szCs w:val="24"/>
          <w:highlight w:val="yellow"/>
          <w:u w:val="single"/>
        </w:rPr>
        <w:t>he</w:t>
      </w:r>
      <w:r w:rsidRPr="008E43B4">
        <w:rPr>
          <w:rFonts w:ascii="Times New Roman" w:hAnsi="Times New Roman"/>
          <w:sz w:val="24"/>
          <w:szCs w:val="24"/>
        </w:rPr>
        <w:t xml:space="preserve"> medical-legal provider shall be added to the official address record.</w:t>
      </w:r>
    </w:p>
    <w:p w14:paraId="6D416A2A" w14:textId="77777777" w:rsidR="008E43B4" w:rsidRPr="008E43B4" w:rsidRDefault="008E43B4" w:rsidP="008E43B4">
      <w:pPr>
        <w:pStyle w:val="NoSpacing"/>
        <w:jc w:val="both"/>
        <w:rPr>
          <w:rFonts w:ascii="Times New Roman" w:hAnsi="Times New Roman"/>
          <w:sz w:val="24"/>
          <w:szCs w:val="24"/>
        </w:rPr>
      </w:pPr>
    </w:p>
    <w:p w14:paraId="0192AF45" w14:textId="77777777" w:rsidR="008E43B4" w:rsidRPr="0057409F" w:rsidRDefault="008E43B4" w:rsidP="008E43B4">
      <w:pPr>
        <w:pStyle w:val="NoSpacing"/>
        <w:jc w:val="both"/>
        <w:rPr>
          <w:rFonts w:ascii="Times New Roman" w:hAnsi="Times New Roman"/>
          <w:strike/>
          <w:sz w:val="24"/>
          <w:szCs w:val="24"/>
        </w:rPr>
      </w:pPr>
      <w:r w:rsidRPr="0057409F">
        <w:rPr>
          <w:rFonts w:ascii="Times New Roman" w:hAnsi="Times New Roman"/>
          <w:strike/>
          <w:sz w:val="24"/>
          <w:szCs w:val="24"/>
          <w:highlight w:val="yellow"/>
        </w:rPr>
        <w:t>(2) The defendant shall either pay the expenses and file proof of payment or file a Declaration of Readiness to Proceed to a status conference.</w:t>
      </w:r>
    </w:p>
    <w:p w14:paraId="735A8DA8" w14:textId="77777777" w:rsidR="008E43B4" w:rsidRPr="008E43B4" w:rsidRDefault="008E43B4" w:rsidP="008E43B4">
      <w:pPr>
        <w:pStyle w:val="NoSpacing"/>
        <w:jc w:val="both"/>
        <w:rPr>
          <w:rFonts w:ascii="Times New Roman" w:hAnsi="Times New Roman"/>
          <w:sz w:val="24"/>
          <w:szCs w:val="24"/>
        </w:rPr>
      </w:pPr>
    </w:p>
    <w:p w14:paraId="73F94A95" w14:textId="64873332" w:rsidR="008E43B4" w:rsidRPr="008E43B4" w:rsidRDefault="008E43B4" w:rsidP="008E43B4">
      <w:pPr>
        <w:pStyle w:val="NoSpacing"/>
        <w:jc w:val="both"/>
        <w:rPr>
          <w:rFonts w:ascii="Times New Roman" w:hAnsi="Times New Roman"/>
          <w:sz w:val="24"/>
          <w:szCs w:val="24"/>
        </w:rPr>
      </w:pPr>
      <w:r w:rsidRPr="008E43B4">
        <w:rPr>
          <w:rFonts w:ascii="Times New Roman" w:hAnsi="Times New Roman"/>
          <w:sz w:val="24"/>
          <w:szCs w:val="24"/>
        </w:rPr>
        <w:t>(</w:t>
      </w:r>
      <w:r w:rsidRPr="008E43B4">
        <w:rPr>
          <w:rFonts w:ascii="Times New Roman" w:hAnsi="Times New Roman"/>
          <w:strike/>
          <w:sz w:val="24"/>
          <w:szCs w:val="24"/>
          <w:highlight w:val="yellow"/>
        </w:rPr>
        <w:t>c</w:t>
      </w:r>
      <w:r w:rsidRPr="008E43B4">
        <w:rPr>
          <w:rFonts w:ascii="Times New Roman" w:hAnsi="Times New Roman"/>
          <w:sz w:val="24"/>
          <w:szCs w:val="24"/>
          <w:highlight w:val="yellow"/>
          <w:u w:val="single"/>
        </w:rPr>
        <w:t>b</w:t>
      </w:r>
      <w:r w:rsidRPr="008E43B4">
        <w:rPr>
          <w:rFonts w:ascii="Times New Roman" w:hAnsi="Times New Roman"/>
          <w:sz w:val="24"/>
          <w:szCs w:val="24"/>
        </w:rPr>
        <w:t xml:space="preserve">) </w:t>
      </w:r>
      <w:r w:rsidRPr="007A7E3C">
        <w:rPr>
          <w:rFonts w:ascii="Times New Roman" w:hAnsi="Times New Roman"/>
          <w:strike/>
          <w:sz w:val="24"/>
          <w:szCs w:val="24"/>
          <w:highlight w:val="yellow"/>
        </w:rPr>
        <w:t>Notwithstanding the filing of a Declaration of Readiness to Proceed in accordance with the provisions of subdivisions (a) and (b) of this rule,</w:t>
      </w:r>
      <w:r w:rsidRPr="007A7E3C">
        <w:rPr>
          <w:rFonts w:ascii="Times New Roman" w:hAnsi="Times New Roman"/>
          <w:sz w:val="24"/>
          <w:szCs w:val="24"/>
          <w:highlight w:val="yellow"/>
        </w:rPr>
        <w:t xml:space="preserve"> </w:t>
      </w:r>
      <w:r w:rsidRPr="007A7E3C">
        <w:rPr>
          <w:rFonts w:ascii="Times New Roman" w:hAnsi="Times New Roman"/>
          <w:strike/>
          <w:sz w:val="24"/>
          <w:szCs w:val="24"/>
          <w:highlight w:val="yellow"/>
        </w:rPr>
        <w:t>t</w:t>
      </w:r>
      <w:r w:rsidR="007A7E3C" w:rsidRPr="007A7E3C">
        <w:rPr>
          <w:rFonts w:ascii="Times New Roman" w:hAnsi="Times New Roman"/>
          <w:strike/>
          <w:sz w:val="24"/>
          <w:szCs w:val="24"/>
          <w:highlight w:val="yellow"/>
        </w:rPr>
        <w:t>he</w:t>
      </w:r>
      <w:r w:rsidR="007A7E3C" w:rsidRPr="007A7E3C">
        <w:rPr>
          <w:rFonts w:ascii="Times New Roman" w:hAnsi="Times New Roman"/>
          <w:sz w:val="24"/>
          <w:szCs w:val="24"/>
          <w:highlight w:val="yellow"/>
        </w:rPr>
        <w:t xml:space="preserve"> </w:t>
      </w:r>
      <w:r w:rsidR="007A7E3C" w:rsidRPr="007A7E3C">
        <w:rPr>
          <w:rFonts w:ascii="Times New Roman" w:hAnsi="Times New Roman"/>
          <w:sz w:val="24"/>
          <w:szCs w:val="24"/>
          <w:highlight w:val="yellow"/>
          <w:u w:val="single"/>
        </w:rPr>
        <w:t>T</w:t>
      </w:r>
      <w:r w:rsidRPr="007A7E3C">
        <w:rPr>
          <w:rFonts w:ascii="Times New Roman" w:hAnsi="Times New Roman"/>
          <w:sz w:val="24"/>
          <w:szCs w:val="24"/>
          <w:highlight w:val="yellow"/>
          <w:u w:val="single"/>
        </w:rPr>
        <w:t>he</w:t>
      </w:r>
      <w:r w:rsidRPr="008E43B4">
        <w:rPr>
          <w:rFonts w:ascii="Times New Roman" w:hAnsi="Times New Roman"/>
          <w:sz w:val="24"/>
          <w:szCs w:val="24"/>
        </w:rPr>
        <w:t xml:space="preserve"> Workers’ Compensation Appeals Board may defer hearing and determining this issue until the underlying claim of the employee or dependent has been resolved or has been abandoned.</w:t>
      </w:r>
    </w:p>
    <w:p w14:paraId="3DAF38BB" w14:textId="77777777" w:rsidR="008E43B4" w:rsidRPr="008E43B4" w:rsidRDefault="008E43B4" w:rsidP="008E43B4">
      <w:pPr>
        <w:pStyle w:val="NoSpacing"/>
        <w:jc w:val="both"/>
        <w:rPr>
          <w:rFonts w:ascii="Times New Roman" w:hAnsi="Times New Roman"/>
          <w:sz w:val="24"/>
          <w:szCs w:val="24"/>
        </w:rPr>
      </w:pPr>
    </w:p>
    <w:p w14:paraId="0620287E" w14:textId="6DEC27FC" w:rsidR="008E43B4" w:rsidRPr="008E43B4" w:rsidRDefault="008E43B4" w:rsidP="008E43B4">
      <w:pPr>
        <w:pStyle w:val="NoSpacing"/>
        <w:jc w:val="both"/>
        <w:rPr>
          <w:rFonts w:ascii="Times New Roman" w:hAnsi="Times New Roman"/>
          <w:sz w:val="24"/>
          <w:szCs w:val="24"/>
        </w:rPr>
      </w:pPr>
      <w:r w:rsidRPr="008E43B4">
        <w:rPr>
          <w:rFonts w:ascii="Times New Roman" w:hAnsi="Times New Roman"/>
          <w:sz w:val="24"/>
          <w:szCs w:val="24"/>
        </w:rPr>
        <w:t>(</w:t>
      </w:r>
      <w:r w:rsidRPr="008E43B4">
        <w:rPr>
          <w:rFonts w:ascii="Times New Roman" w:hAnsi="Times New Roman"/>
          <w:strike/>
          <w:sz w:val="24"/>
          <w:szCs w:val="24"/>
          <w:highlight w:val="yellow"/>
        </w:rPr>
        <w:t>d</w:t>
      </w:r>
      <w:r w:rsidRPr="008E43B4">
        <w:rPr>
          <w:rFonts w:ascii="Times New Roman" w:hAnsi="Times New Roman"/>
          <w:sz w:val="24"/>
          <w:szCs w:val="24"/>
          <w:highlight w:val="yellow"/>
          <w:u w:val="single"/>
        </w:rPr>
        <w:t>c</w:t>
      </w:r>
      <w:r w:rsidRPr="008E43B4">
        <w:rPr>
          <w:rFonts w:ascii="Times New Roman" w:hAnsi="Times New Roman"/>
          <w:sz w:val="24"/>
          <w:szCs w:val="24"/>
        </w:rPr>
        <w:t>) The employer and the medical-legal provider are required to appear at the status conference. If the matter is not resolved at the status conference, the matter may be set for a mandatory settlement conference on the medical-legal expense dispute.</w:t>
      </w:r>
    </w:p>
    <w:p w14:paraId="62D2E927" w14:textId="032EC6E1" w:rsidR="00B96523" w:rsidRDefault="00B96523" w:rsidP="00B96523">
      <w:pPr>
        <w:tabs>
          <w:tab w:val="left" w:pos="900"/>
        </w:tabs>
        <w:spacing w:after="0" w:line="240" w:lineRule="auto"/>
        <w:rPr>
          <w:rFonts w:ascii="Times New Roman" w:hAnsi="Times New Roman"/>
          <w:b/>
          <w:sz w:val="24"/>
          <w:szCs w:val="24"/>
        </w:rPr>
      </w:pPr>
    </w:p>
    <w:p w14:paraId="3D910619" w14:textId="329D97BD" w:rsidR="00B96523" w:rsidRPr="004009E5" w:rsidRDefault="00B96523" w:rsidP="00B96523">
      <w:pPr>
        <w:tabs>
          <w:tab w:val="left" w:pos="900"/>
        </w:tabs>
        <w:spacing w:after="0" w:line="240" w:lineRule="auto"/>
        <w:rPr>
          <w:rFonts w:ascii="Times New Roman" w:hAnsi="Times New Roman"/>
          <w:b/>
          <w:sz w:val="24"/>
          <w:szCs w:val="24"/>
        </w:rPr>
      </w:pPr>
      <w:r w:rsidRPr="007D6CAB">
        <w:rPr>
          <w:rFonts w:ascii="Times New Roman" w:hAnsi="Times New Roman"/>
          <w:b/>
          <w:sz w:val="24"/>
          <w:szCs w:val="24"/>
        </w:rPr>
        <w:t>Discussion:</w:t>
      </w:r>
    </w:p>
    <w:p w14:paraId="7347DC0F" w14:textId="77777777" w:rsidR="00424485" w:rsidRDefault="00674328" w:rsidP="00674328">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Author’s Comment accompanying this proposal is confusing.  The Author’s Comment suggests that the proposed revisions are simply a reorganization of existing Rule 10451.1, with additional language to require an employer to file a DOR in the event of a dispute.  But existing Rule 10451.1(c)(2) does require an employer to file a DOR in the event of a dispute.  More importantly, </w:t>
      </w:r>
    </w:p>
    <w:p w14:paraId="7ABAA953" w14:textId="750F38E6" w:rsidR="00674328" w:rsidRDefault="00674328" w:rsidP="00674328">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however, much of the proposed rule is already covered by Labor Code section 4622(c) and should be deleted here.</w:t>
      </w:r>
    </w:p>
    <w:p w14:paraId="69A76FA5" w14:textId="1BC2918A" w:rsidR="00424485" w:rsidRDefault="00424485" w:rsidP="00674328">
      <w:pPr>
        <w:pStyle w:val="MessageHeader"/>
        <w:keepLines w:val="0"/>
        <w:tabs>
          <w:tab w:val="left" w:pos="900"/>
        </w:tabs>
        <w:spacing w:after="0" w:line="240" w:lineRule="auto"/>
        <w:ind w:left="0" w:firstLine="0"/>
        <w:rPr>
          <w:rFonts w:ascii="Times New Roman" w:hAnsi="Times New Roman"/>
          <w:i/>
          <w:iCs/>
          <w:sz w:val="24"/>
          <w:szCs w:val="24"/>
        </w:rPr>
      </w:pPr>
    </w:p>
    <w:p w14:paraId="1256174E" w14:textId="77777777" w:rsidR="003561ED" w:rsidRDefault="003561ED" w:rsidP="00674328">
      <w:pPr>
        <w:pStyle w:val="MessageHeader"/>
        <w:keepLines w:val="0"/>
        <w:tabs>
          <w:tab w:val="left" w:pos="900"/>
        </w:tabs>
        <w:spacing w:after="0" w:line="240" w:lineRule="auto"/>
        <w:ind w:left="0" w:firstLine="0"/>
        <w:rPr>
          <w:rFonts w:ascii="Times New Roman" w:hAnsi="Times New Roman"/>
          <w:i/>
          <w:iCs/>
          <w:sz w:val="24"/>
          <w:szCs w:val="24"/>
        </w:rPr>
      </w:pPr>
    </w:p>
    <w:p w14:paraId="79D3A4A5" w14:textId="77777777" w:rsidR="00B41D21" w:rsidRDefault="00B41D21" w:rsidP="00674328">
      <w:pPr>
        <w:pStyle w:val="MessageHeader"/>
        <w:keepLines w:val="0"/>
        <w:tabs>
          <w:tab w:val="left" w:pos="900"/>
        </w:tabs>
        <w:spacing w:after="0" w:line="240" w:lineRule="auto"/>
        <w:ind w:left="0" w:firstLine="0"/>
        <w:rPr>
          <w:rFonts w:ascii="Times New Roman" w:hAnsi="Times New Roman"/>
          <w:i/>
          <w:iCs/>
          <w:sz w:val="24"/>
          <w:szCs w:val="24"/>
        </w:rPr>
      </w:pPr>
    </w:p>
    <w:p w14:paraId="662FE266" w14:textId="77777777" w:rsidR="002F6CBC" w:rsidRDefault="002F6CBC" w:rsidP="00B96523">
      <w:pPr>
        <w:pStyle w:val="MessageHeader"/>
        <w:keepLines w:val="0"/>
        <w:tabs>
          <w:tab w:val="left" w:pos="900"/>
        </w:tabs>
        <w:spacing w:after="0" w:line="240" w:lineRule="auto"/>
        <w:ind w:left="0" w:firstLine="0"/>
        <w:rPr>
          <w:rFonts w:ascii="Times New Roman" w:hAnsi="Times New Roman"/>
          <w:i/>
          <w:iCs/>
          <w:sz w:val="24"/>
          <w:szCs w:val="24"/>
        </w:rPr>
      </w:pPr>
    </w:p>
    <w:p w14:paraId="060F113A" w14:textId="560D5CE3" w:rsidR="0057409F" w:rsidRDefault="00B924E7" w:rsidP="00B96523">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The proposed rule is not</w:t>
      </w:r>
      <w:r w:rsidR="0057409F">
        <w:rPr>
          <w:rFonts w:ascii="Times New Roman" w:hAnsi="Times New Roman"/>
          <w:i/>
          <w:iCs/>
          <w:sz w:val="24"/>
          <w:szCs w:val="24"/>
        </w:rPr>
        <w:t xml:space="preserve"> entirely</w:t>
      </w:r>
      <w:r>
        <w:rPr>
          <w:rFonts w:ascii="Times New Roman" w:hAnsi="Times New Roman"/>
          <w:i/>
          <w:iCs/>
          <w:sz w:val="24"/>
          <w:szCs w:val="24"/>
        </w:rPr>
        <w:t xml:space="preserve"> consistent with the Lab</w:t>
      </w:r>
      <w:r w:rsidR="00C94A74">
        <w:rPr>
          <w:rFonts w:ascii="Times New Roman" w:hAnsi="Times New Roman"/>
          <w:i/>
          <w:iCs/>
          <w:sz w:val="24"/>
          <w:szCs w:val="24"/>
        </w:rPr>
        <w:t>or</w:t>
      </w:r>
      <w:r>
        <w:rPr>
          <w:rFonts w:ascii="Times New Roman" w:hAnsi="Times New Roman"/>
          <w:i/>
          <w:iCs/>
          <w:sz w:val="24"/>
          <w:szCs w:val="24"/>
        </w:rPr>
        <w:t xml:space="preserve"> Code §</w:t>
      </w:r>
      <w:r w:rsidR="0057409F">
        <w:rPr>
          <w:rFonts w:ascii="Times New Roman" w:hAnsi="Times New Roman"/>
          <w:i/>
          <w:iCs/>
          <w:sz w:val="24"/>
          <w:szCs w:val="24"/>
        </w:rPr>
        <w:t xml:space="preserve">4622(c), which requires the defendant to file both a Petition and a DOR within 60 days of the objection but does not require the defendant to pay the expense.  If the intent </w:t>
      </w:r>
      <w:r w:rsidR="00674328">
        <w:rPr>
          <w:rFonts w:ascii="Times New Roman" w:hAnsi="Times New Roman"/>
          <w:i/>
          <w:iCs/>
          <w:sz w:val="24"/>
          <w:szCs w:val="24"/>
        </w:rPr>
        <w:t>of the proposed rule</w:t>
      </w:r>
      <w:r w:rsidR="0057409F">
        <w:rPr>
          <w:rFonts w:ascii="Times New Roman" w:hAnsi="Times New Roman"/>
          <w:i/>
          <w:iCs/>
          <w:sz w:val="24"/>
          <w:szCs w:val="24"/>
        </w:rPr>
        <w:t xml:space="preserve"> is to </w:t>
      </w:r>
      <w:r w:rsidR="00674328">
        <w:rPr>
          <w:rFonts w:ascii="Times New Roman" w:hAnsi="Times New Roman"/>
          <w:i/>
          <w:iCs/>
          <w:sz w:val="24"/>
          <w:szCs w:val="24"/>
        </w:rPr>
        <w:t xml:space="preserve">allow the defendant to issue payment </w:t>
      </w:r>
      <w:r w:rsidR="00674328" w:rsidRPr="00674328">
        <w:rPr>
          <w:rFonts w:ascii="Times New Roman" w:hAnsi="Times New Roman"/>
          <w:i/>
          <w:iCs/>
          <w:sz w:val="24"/>
          <w:szCs w:val="24"/>
          <w:u w:val="single"/>
        </w:rPr>
        <w:t>instead of</w:t>
      </w:r>
      <w:r w:rsidR="00674328" w:rsidRPr="00674328">
        <w:rPr>
          <w:rFonts w:ascii="Times New Roman" w:hAnsi="Times New Roman"/>
          <w:i/>
          <w:iCs/>
          <w:sz w:val="24"/>
          <w:szCs w:val="24"/>
        </w:rPr>
        <w:t xml:space="preserve"> </w:t>
      </w:r>
      <w:r w:rsidR="00674328">
        <w:rPr>
          <w:rFonts w:ascii="Times New Roman" w:hAnsi="Times New Roman"/>
          <w:i/>
          <w:iCs/>
          <w:sz w:val="24"/>
          <w:szCs w:val="24"/>
        </w:rPr>
        <w:t xml:space="preserve">filing the DOR, it would appear that the proposed rule may not be authorized by the statute. </w:t>
      </w:r>
    </w:p>
    <w:p w14:paraId="3142A0F6" w14:textId="77777777" w:rsidR="0057409F" w:rsidRDefault="0057409F" w:rsidP="00B96523">
      <w:pPr>
        <w:pStyle w:val="MessageHeader"/>
        <w:keepLines w:val="0"/>
        <w:tabs>
          <w:tab w:val="left" w:pos="900"/>
        </w:tabs>
        <w:spacing w:after="0" w:line="240" w:lineRule="auto"/>
        <w:ind w:left="0" w:firstLine="0"/>
        <w:rPr>
          <w:rFonts w:ascii="Times New Roman" w:hAnsi="Times New Roman"/>
          <w:i/>
          <w:iCs/>
          <w:sz w:val="24"/>
          <w:szCs w:val="24"/>
        </w:rPr>
      </w:pPr>
    </w:p>
    <w:p w14:paraId="0751FD74" w14:textId="6F750E6C" w:rsidR="006C6A5F" w:rsidRDefault="006C6A5F" w:rsidP="00AA255D">
      <w:pPr>
        <w:pStyle w:val="MessageHeader"/>
        <w:keepLines w:val="0"/>
        <w:tabs>
          <w:tab w:val="left" w:pos="900"/>
        </w:tabs>
        <w:spacing w:after="0" w:line="240" w:lineRule="auto"/>
        <w:ind w:left="0" w:firstLine="0"/>
        <w:rPr>
          <w:rFonts w:ascii="Times New Roman" w:hAnsi="Times New Roman"/>
          <w:i/>
          <w:iCs/>
          <w:sz w:val="24"/>
          <w:szCs w:val="24"/>
        </w:rPr>
      </w:pPr>
    </w:p>
    <w:p w14:paraId="73DEA2A8" w14:textId="1313FD0A" w:rsidR="006C6A5F" w:rsidRPr="00FE2203" w:rsidRDefault="006C6A5F" w:rsidP="006C6A5F">
      <w:pPr>
        <w:tabs>
          <w:tab w:val="left" w:pos="900"/>
        </w:tabs>
        <w:spacing w:after="0" w:line="240" w:lineRule="auto"/>
        <w:rPr>
          <w:rFonts w:ascii="Times New Roman" w:eastAsia="Times New Roman" w:hAnsi="Times New Roman"/>
          <w:b/>
          <w:sz w:val="24"/>
          <w:szCs w:val="24"/>
        </w:rPr>
      </w:pPr>
      <w:r>
        <w:rPr>
          <w:rFonts w:ascii="Times New Roman" w:hAnsi="Times New Roman"/>
          <w:b/>
          <w:sz w:val="24"/>
          <w:szCs w:val="24"/>
        </w:rPr>
        <w:t>§10788 –</w:t>
      </w:r>
      <w:r w:rsidRPr="00FE2203">
        <w:rPr>
          <w:rFonts w:ascii="Times New Roman" w:hAnsi="Times New Roman"/>
          <w:b/>
          <w:sz w:val="24"/>
          <w:szCs w:val="24"/>
        </w:rPr>
        <w:t xml:space="preserve"> </w:t>
      </w:r>
      <w:r>
        <w:rPr>
          <w:rFonts w:ascii="Times New Roman" w:hAnsi="Times New Roman"/>
          <w:b/>
          <w:sz w:val="24"/>
          <w:szCs w:val="24"/>
        </w:rPr>
        <w:t>Petition for Automatic Reassignment</w:t>
      </w:r>
      <w:r w:rsidRPr="00FE2203">
        <w:rPr>
          <w:rFonts w:ascii="Times New Roman" w:eastAsia="Times New Roman" w:hAnsi="Times New Roman"/>
          <w:b/>
          <w:sz w:val="24"/>
          <w:szCs w:val="24"/>
        </w:rPr>
        <w:t xml:space="preserve"> </w:t>
      </w:r>
    </w:p>
    <w:p w14:paraId="3F12F28E" w14:textId="77777777" w:rsidR="006C6A5F" w:rsidRDefault="006C6A5F" w:rsidP="006C6A5F">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w:t>
      </w:r>
      <w:r>
        <w:rPr>
          <w:rFonts w:ascii="Times New Roman" w:eastAsia="Times New Roman" w:hAnsi="Times New Roman"/>
          <w:b/>
          <w:sz w:val="24"/>
          <w:szCs w:val="24"/>
        </w:rPr>
        <w:t>:</w:t>
      </w:r>
    </w:p>
    <w:p w14:paraId="2A9663EF" w14:textId="1A650D56" w:rsidR="006C6A5F" w:rsidRDefault="006C6A5F" w:rsidP="006C6A5F">
      <w:pPr>
        <w:pStyle w:val="NoSpacing"/>
        <w:jc w:val="both"/>
        <w:rPr>
          <w:rFonts w:ascii="Times New Roman" w:hAnsi="Times New Roman"/>
          <w:sz w:val="24"/>
          <w:szCs w:val="24"/>
        </w:rPr>
      </w:pPr>
      <w:r w:rsidRPr="00073FA3">
        <w:rPr>
          <w:rFonts w:ascii="Times New Roman" w:hAnsi="Times New Roman"/>
          <w:sz w:val="24"/>
          <w:szCs w:val="24"/>
        </w:rPr>
        <w:t>(</w:t>
      </w:r>
      <w:r>
        <w:rPr>
          <w:rFonts w:ascii="Times New Roman" w:hAnsi="Times New Roman"/>
          <w:sz w:val="24"/>
          <w:szCs w:val="24"/>
        </w:rPr>
        <w:t>a</w:t>
      </w:r>
      <w:r w:rsidRPr="00073FA3">
        <w:rPr>
          <w:rFonts w:ascii="Times New Roman" w:hAnsi="Times New Roman"/>
          <w:sz w:val="24"/>
          <w:szCs w:val="24"/>
        </w:rPr>
        <w:t xml:space="preserve">) </w:t>
      </w:r>
      <w:r w:rsidRPr="0020155F">
        <w:rPr>
          <w:rFonts w:ascii="Times New Roman" w:hAnsi="Times New Roman"/>
          <w:sz w:val="24"/>
          <w:szCs w:val="24"/>
        </w:rPr>
        <w:t xml:space="preserve">An injured worker shall be entitled to one reassignment of a judge for trial or expedited hearing. </w:t>
      </w:r>
      <w:r w:rsidRPr="006C6A5F">
        <w:rPr>
          <w:rFonts w:ascii="Times New Roman" w:hAnsi="Times New Roman"/>
          <w:sz w:val="24"/>
          <w:szCs w:val="24"/>
          <w:highlight w:val="yellow"/>
          <w:u w:val="single"/>
        </w:rPr>
        <w:t>If the injured worker has not exercised the right to automatic reassignment and one or more lien claimants have become parties and no testimony has been taken, the lien claimants shall be entitled to one reassignment of judge for a trial, which may be exercised by any of them.</w:t>
      </w:r>
      <w:r w:rsidRPr="005B6B12">
        <w:rPr>
          <w:rFonts w:ascii="Times New Roman" w:hAnsi="Times New Roman"/>
          <w:strike/>
          <w:sz w:val="24"/>
          <w:szCs w:val="24"/>
        </w:rPr>
        <w:t xml:space="preserve"> </w:t>
      </w:r>
      <w:r w:rsidRPr="0020155F">
        <w:rPr>
          <w:rFonts w:ascii="Times New Roman" w:hAnsi="Times New Roman"/>
          <w:sz w:val="24"/>
          <w:szCs w:val="24"/>
        </w:rPr>
        <w:t>The defendants shall be entitled to one reassignment of judge for a trial or expedited hearing, which may be exercised by any of them.</w:t>
      </w:r>
      <w:r w:rsidRPr="006C6A5F">
        <w:rPr>
          <w:rFonts w:ascii="Times New Roman" w:hAnsi="Times New Roman"/>
          <w:sz w:val="24"/>
          <w:szCs w:val="24"/>
        </w:rPr>
        <w:t xml:space="preserve"> </w:t>
      </w:r>
      <w:r w:rsidRPr="006C6A5F">
        <w:rPr>
          <w:rFonts w:ascii="Times New Roman" w:hAnsi="Times New Roman"/>
          <w:strike/>
          <w:sz w:val="24"/>
          <w:szCs w:val="24"/>
          <w:highlight w:val="yellow"/>
        </w:rPr>
        <w:t>The lien claimants shall be entitled to one reassignment of judge for a lien trial, which may be exercised by any of them.</w:t>
      </w:r>
      <w:r w:rsidRPr="006C6A5F">
        <w:rPr>
          <w:rFonts w:ascii="Times New Roman" w:hAnsi="Times New Roman"/>
          <w:sz w:val="24"/>
          <w:szCs w:val="24"/>
        </w:rPr>
        <w:t xml:space="preserve"> </w:t>
      </w:r>
      <w:r w:rsidRPr="0020155F">
        <w:rPr>
          <w:rFonts w:ascii="Times New Roman" w:hAnsi="Times New Roman"/>
          <w:sz w:val="24"/>
          <w:szCs w:val="24"/>
        </w:rPr>
        <w:t xml:space="preserve">This </w:t>
      </w:r>
      <w:r w:rsidRPr="006C6A5F">
        <w:rPr>
          <w:rFonts w:ascii="Times New Roman" w:hAnsi="Times New Roman"/>
          <w:sz w:val="24"/>
          <w:szCs w:val="24"/>
        </w:rPr>
        <w:t>rule</w:t>
      </w:r>
      <w:r w:rsidRPr="0020155F">
        <w:rPr>
          <w:rFonts w:ascii="Times New Roman" w:hAnsi="Times New Roman"/>
          <w:sz w:val="24"/>
          <w:szCs w:val="24"/>
        </w:rPr>
        <w:t xml:space="preserve"> is not applicable to conference hearings.</w:t>
      </w:r>
      <w:r>
        <w:rPr>
          <w:rFonts w:ascii="Times New Roman" w:hAnsi="Times New Roman"/>
          <w:sz w:val="24"/>
          <w:szCs w:val="24"/>
        </w:rPr>
        <w:t xml:space="preserve">  </w:t>
      </w:r>
      <w:r w:rsidRPr="0020155F">
        <w:rPr>
          <w:rFonts w:ascii="Times New Roman" w:hAnsi="Times New Roman"/>
          <w:sz w:val="24"/>
          <w:szCs w:val="24"/>
        </w:rPr>
        <w:t>In no event shall any motion or petition for reassignment be entertained after the swearing of the first witness at a trial or expedited hearing.</w:t>
      </w:r>
    </w:p>
    <w:p w14:paraId="78B749C8" w14:textId="12374A0D" w:rsidR="006C6A5F" w:rsidRDefault="006C6A5F" w:rsidP="00AA255D">
      <w:pPr>
        <w:pStyle w:val="MessageHeader"/>
        <w:keepLines w:val="0"/>
        <w:tabs>
          <w:tab w:val="left" w:pos="900"/>
        </w:tabs>
        <w:spacing w:after="0" w:line="240" w:lineRule="auto"/>
        <w:ind w:left="0" w:firstLine="0"/>
        <w:rPr>
          <w:rFonts w:ascii="Times New Roman" w:hAnsi="Times New Roman"/>
          <w:i/>
          <w:iCs/>
          <w:sz w:val="24"/>
          <w:szCs w:val="24"/>
        </w:rPr>
      </w:pPr>
    </w:p>
    <w:p w14:paraId="71D395A9" w14:textId="77777777" w:rsidR="006C6A5F" w:rsidRPr="004009E5" w:rsidRDefault="006C6A5F" w:rsidP="006C6A5F">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3D0A6B8F" w14:textId="5C379B1A" w:rsidR="006C6A5F" w:rsidRDefault="006C6A5F" w:rsidP="006C6A5F">
      <w:pPr>
        <w:pStyle w:val="MessageHeader"/>
        <w:keepLines w:val="0"/>
        <w:tabs>
          <w:tab w:val="left" w:pos="900"/>
        </w:tabs>
        <w:spacing w:after="0" w:line="240" w:lineRule="auto"/>
        <w:ind w:left="0" w:firstLine="0"/>
        <w:rPr>
          <w:rFonts w:ascii="Times New Roman" w:hAnsi="Times New Roman"/>
          <w:i/>
          <w:iCs/>
          <w:sz w:val="24"/>
          <w:szCs w:val="24"/>
        </w:rPr>
      </w:pPr>
      <w:r w:rsidRPr="006C6A5F">
        <w:rPr>
          <w:rFonts w:ascii="Times New Roman" w:hAnsi="Times New Roman"/>
          <w:i/>
          <w:iCs/>
          <w:sz w:val="24"/>
          <w:szCs w:val="24"/>
        </w:rPr>
        <w:t xml:space="preserve">Current rule 8 CCR §10453 allows a lien claimant to petition only if the injured worker has not petitioned. </w:t>
      </w:r>
      <w:r>
        <w:rPr>
          <w:rFonts w:ascii="Times New Roman" w:hAnsi="Times New Roman"/>
          <w:i/>
          <w:iCs/>
          <w:sz w:val="24"/>
          <w:szCs w:val="24"/>
        </w:rPr>
        <w:t xml:space="preserve"> The proposed </w:t>
      </w:r>
      <w:r w:rsidRPr="006C6A5F">
        <w:rPr>
          <w:rFonts w:ascii="Times New Roman" w:hAnsi="Times New Roman"/>
          <w:i/>
          <w:iCs/>
          <w:sz w:val="24"/>
          <w:szCs w:val="24"/>
        </w:rPr>
        <w:t xml:space="preserve">rule expands the ability of a lien claimant to petition for automatic reassignment. </w:t>
      </w:r>
      <w:r>
        <w:rPr>
          <w:rFonts w:ascii="Times New Roman" w:hAnsi="Times New Roman"/>
          <w:i/>
          <w:iCs/>
          <w:sz w:val="24"/>
          <w:szCs w:val="24"/>
        </w:rPr>
        <w:t xml:space="preserve"> No clear explanation has been provided </w:t>
      </w:r>
      <w:r w:rsidRPr="006C6A5F">
        <w:rPr>
          <w:rFonts w:ascii="Times New Roman" w:hAnsi="Times New Roman"/>
          <w:i/>
          <w:iCs/>
          <w:sz w:val="24"/>
          <w:szCs w:val="24"/>
        </w:rPr>
        <w:t xml:space="preserve">why a lien claimant should be able to </w:t>
      </w:r>
      <w:r>
        <w:rPr>
          <w:rFonts w:ascii="Times New Roman" w:hAnsi="Times New Roman"/>
          <w:i/>
          <w:iCs/>
          <w:sz w:val="24"/>
          <w:szCs w:val="24"/>
        </w:rPr>
        <w:t xml:space="preserve">independently </w:t>
      </w:r>
      <w:r w:rsidRPr="006C6A5F">
        <w:rPr>
          <w:rFonts w:ascii="Times New Roman" w:hAnsi="Times New Roman"/>
          <w:i/>
          <w:iCs/>
          <w:sz w:val="24"/>
          <w:szCs w:val="24"/>
        </w:rPr>
        <w:t xml:space="preserve">disrupt a trial </w:t>
      </w:r>
      <w:r>
        <w:rPr>
          <w:rFonts w:ascii="Times New Roman" w:hAnsi="Times New Roman"/>
          <w:i/>
          <w:iCs/>
          <w:sz w:val="24"/>
          <w:szCs w:val="24"/>
        </w:rPr>
        <w:t>assignment, particularly where the trial judge has already adjudicated the underlying injury and/or approved a settlement of the case-in-chief.  The</w:t>
      </w:r>
      <w:r w:rsidRPr="006C6A5F">
        <w:rPr>
          <w:rFonts w:ascii="Times New Roman" w:hAnsi="Times New Roman"/>
          <w:i/>
          <w:iCs/>
          <w:sz w:val="24"/>
          <w:szCs w:val="24"/>
        </w:rPr>
        <w:t xml:space="preserve"> lien claimant</w:t>
      </w:r>
      <w:r>
        <w:rPr>
          <w:rFonts w:ascii="Times New Roman" w:hAnsi="Times New Roman"/>
          <w:i/>
          <w:iCs/>
          <w:sz w:val="24"/>
          <w:szCs w:val="24"/>
        </w:rPr>
        <w:t>’</w:t>
      </w:r>
      <w:r w:rsidRPr="006C6A5F">
        <w:rPr>
          <w:rFonts w:ascii="Times New Roman" w:hAnsi="Times New Roman"/>
          <w:i/>
          <w:iCs/>
          <w:sz w:val="24"/>
          <w:szCs w:val="24"/>
        </w:rPr>
        <w:t>s rights are still derivative of the injured workers. [See: Barri v. Workers</w:t>
      </w:r>
      <w:r w:rsidR="00C94A74">
        <w:rPr>
          <w:rFonts w:ascii="Times New Roman" w:hAnsi="Times New Roman"/>
          <w:i/>
          <w:iCs/>
          <w:sz w:val="24"/>
          <w:szCs w:val="24"/>
        </w:rPr>
        <w:t>’</w:t>
      </w:r>
      <w:r w:rsidRPr="006C6A5F">
        <w:rPr>
          <w:rFonts w:ascii="Times New Roman" w:hAnsi="Times New Roman"/>
          <w:i/>
          <w:iCs/>
          <w:sz w:val="24"/>
          <w:szCs w:val="24"/>
        </w:rPr>
        <w:t xml:space="preserve"> Compensation Appeals Board (2018), 28 Cal.App.5th 428]</w:t>
      </w:r>
      <w:r>
        <w:rPr>
          <w:rFonts w:ascii="Times New Roman" w:hAnsi="Times New Roman"/>
          <w:i/>
          <w:iCs/>
          <w:sz w:val="24"/>
          <w:szCs w:val="24"/>
        </w:rPr>
        <w:t xml:space="preserve">  The </w:t>
      </w:r>
      <w:r w:rsidR="006D5E2F">
        <w:rPr>
          <w:rFonts w:ascii="Times New Roman" w:hAnsi="Times New Roman"/>
          <w:i/>
          <w:iCs/>
          <w:sz w:val="24"/>
          <w:szCs w:val="24"/>
        </w:rPr>
        <w:t>Institute</w:t>
      </w:r>
      <w:r>
        <w:rPr>
          <w:rFonts w:ascii="Times New Roman" w:hAnsi="Times New Roman"/>
          <w:i/>
          <w:iCs/>
          <w:sz w:val="24"/>
          <w:szCs w:val="24"/>
        </w:rPr>
        <w:t xml:space="preserve"> recommends that the original practice be </w:t>
      </w:r>
      <w:r w:rsidR="006D5E2F">
        <w:rPr>
          <w:rFonts w:ascii="Times New Roman" w:hAnsi="Times New Roman"/>
          <w:i/>
          <w:iCs/>
          <w:sz w:val="24"/>
          <w:szCs w:val="24"/>
        </w:rPr>
        <w:t>preserved.</w:t>
      </w:r>
    </w:p>
    <w:p w14:paraId="3BC67E73" w14:textId="35ADCFDF" w:rsidR="00B96523" w:rsidRDefault="00B96523" w:rsidP="00AA255D">
      <w:pPr>
        <w:pStyle w:val="MessageHeader"/>
        <w:keepLines w:val="0"/>
        <w:tabs>
          <w:tab w:val="left" w:pos="900"/>
        </w:tabs>
        <w:spacing w:after="0" w:line="240" w:lineRule="auto"/>
        <w:ind w:left="0" w:firstLine="0"/>
        <w:rPr>
          <w:rFonts w:ascii="Times New Roman" w:hAnsi="Times New Roman"/>
          <w:sz w:val="24"/>
          <w:szCs w:val="24"/>
        </w:rPr>
      </w:pPr>
    </w:p>
    <w:p w14:paraId="680C79A6" w14:textId="77777777" w:rsidR="00DC24AF" w:rsidRDefault="00DC24AF" w:rsidP="00AA255D">
      <w:pPr>
        <w:pStyle w:val="MessageHeader"/>
        <w:keepLines w:val="0"/>
        <w:tabs>
          <w:tab w:val="left" w:pos="900"/>
        </w:tabs>
        <w:spacing w:after="0" w:line="240" w:lineRule="auto"/>
        <w:ind w:left="0" w:firstLine="0"/>
        <w:rPr>
          <w:rFonts w:ascii="Times New Roman" w:hAnsi="Times New Roman"/>
          <w:sz w:val="24"/>
          <w:szCs w:val="24"/>
        </w:rPr>
      </w:pPr>
    </w:p>
    <w:p w14:paraId="577CF808" w14:textId="351094DF" w:rsidR="00567B24" w:rsidRDefault="00567B24" w:rsidP="00AA255D">
      <w:pPr>
        <w:pStyle w:val="MessageHeader"/>
        <w:keepLines w:val="0"/>
        <w:tabs>
          <w:tab w:val="left" w:pos="900"/>
        </w:tabs>
        <w:spacing w:after="0" w:line="240" w:lineRule="auto"/>
        <w:ind w:left="0" w:firstLine="0"/>
        <w:rPr>
          <w:rFonts w:ascii="Times New Roman" w:hAnsi="Times New Roman"/>
          <w:b/>
          <w:sz w:val="24"/>
          <w:szCs w:val="24"/>
        </w:rPr>
      </w:pPr>
      <w:r>
        <w:rPr>
          <w:rFonts w:ascii="Times New Roman" w:hAnsi="Times New Roman"/>
          <w:b/>
          <w:sz w:val="24"/>
          <w:szCs w:val="24"/>
        </w:rPr>
        <w:t>§10790 – Interpreters</w:t>
      </w:r>
    </w:p>
    <w:p w14:paraId="4A3C61C1" w14:textId="47C3EB22" w:rsidR="00567B24" w:rsidRDefault="00567B24" w:rsidP="00567B24">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Discussion:</w:t>
      </w:r>
    </w:p>
    <w:p w14:paraId="65E25A0F" w14:textId="2921E7E4" w:rsidR="00567B24" w:rsidRDefault="00567B24" w:rsidP="00AA255D">
      <w:pPr>
        <w:pStyle w:val="MessageHeader"/>
        <w:keepLines w:val="0"/>
        <w:tabs>
          <w:tab w:val="left" w:pos="900"/>
        </w:tabs>
        <w:spacing w:after="0" w:line="240" w:lineRule="auto"/>
        <w:ind w:left="0" w:firstLine="0"/>
        <w:rPr>
          <w:rFonts w:ascii="Times New Roman" w:hAnsi="Times New Roman"/>
          <w:bCs/>
          <w:i/>
          <w:iCs/>
          <w:sz w:val="24"/>
          <w:szCs w:val="24"/>
        </w:rPr>
      </w:pPr>
      <w:r w:rsidRPr="00567B24">
        <w:rPr>
          <w:rFonts w:ascii="Times New Roman" w:hAnsi="Times New Roman"/>
          <w:bCs/>
          <w:i/>
          <w:iCs/>
          <w:sz w:val="24"/>
          <w:szCs w:val="24"/>
        </w:rPr>
        <w:t>In the continuing absence of</w:t>
      </w:r>
      <w:r>
        <w:rPr>
          <w:rFonts w:ascii="Times New Roman" w:hAnsi="Times New Roman"/>
          <w:bCs/>
          <w:i/>
          <w:iCs/>
          <w:sz w:val="24"/>
          <w:szCs w:val="24"/>
        </w:rPr>
        <w:t xml:space="preserve"> a</w:t>
      </w:r>
      <w:r w:rsidR="004C2B54">
        <w:rPr>
          <w:rFonts w:ascii="Times New Roman" w:hAnsi="Times New Roman"/>
          <w:bCs/>
          <w:i/>
          <w:iCs/>
          <w:sz w:val="24"/>
          <w:szCs w:val="24"/>
        </w:rPr>
        <w:t>n Interpreter</w:t>
      </w:r>
      <w:r>
        <w:rPr>
          <w:rFonts w:ascii="Times New Roman" w:hAnsi="Times New Roman"/>
          <w:bCs/>
          <w:i/>
          <w:iCs/>
          <w:sz w:val="24"/>
          <w:szCs w:val="24"/>
        </w:rPr>
        <w:t xml:space="preserve"> Fee Schedule, the Institute fears that deletion of the only regulatory guideline for payment of interpreter services is dangerous.  We suggest that, at a minimum, language be retained providing that only those fees that are reasonably, actually, and necessarily incurred are reimbursable, with the burden on the provider to demonstrate those facts.</w:t>
      </w:r>
      <w:r w:rsidR="004C2B54">
        <w:rPr>
          <w:rFonts w:ascii="Times New Roman" w:hAnsi="Times New Roman"/>
          <w:bCs/>
          <w:i/>
          <w:iCs/>
          <w:sz w:val="24"/>
          <w:szCs w:val="24"/>
        </w:rPr>
        <w:t xml:space="preserve">  A sunset provision could be included to account for the Fee Schedule when it is finalized. </w:t>
      </w:r>
    </w:p>
    <w:p w14:paraId="7217FDA6" w14:textId="6E114616" w:rsidR="00567B24" w:rsidRDefault="00567B24" w:rsidP="00AA255D">
      <w:pPr>
        <w:pStyle w:val="MessageHeader"/>
        <w:keepLines w:val="0"/>
        <w:tabs>
          <w:tab w:val="left" w:pos="900"/>
        </w:tabs>
        <w:spacing w:after="0" w:line="240" w:lineRule="auto"/>
        <w:ind w:left="0" w:firstLine="0"/>
        <w:rPr>
          <w:rFonts w:ascii="Times New Roman" w:hAnsi="Times New Roman"/>
          <w:bCs/>
          <w:i/>
          <w:iCs/>
          <w:sz w:val="24"/>
          <w:szCs w:val="24"/>
        </w:rPr>
      </w:pPr>
    </w:p>
    <w:p w14:paraId="27BABB8C" w14:textId="41B99F95" w:rsidR="00FE7EC2" w:rsidRDefault="00FE7EC2" w:rsidP="00AA255D">
      <w:pPr>
        <w:pStyle w:val="MessageHeader"/>
        <w:keepLines w:val="0"/>
        <w:tabs>
          <w:tab w:val="left" w:pos="900"/>
        </w:tabs>
        <w:spacing w:after="0" w:line="240" w:lineRule="auto"/>
        <w:ind w:left="0" w:firstLine="0"/>
        <w:rPr>
          <w:rFonts w:ascii="Times New Roman" w:hAnsi="Times New Roman"/>
          <w:bCs/>
          <w:i/>
          <w:iCs/>
          <w:sz w:val="24"/>
          <w:szCs w:val="24"/>
        </w:rPr>
      </w:pPr>
    </w:p>
    <w:p w14:paraId="5F8E4DDC" w14:textId="11973D1B" w:rsidR="0045189A" w:rsidRDefault="0045189A" w:rsidP="00AA255D">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b/>
          <w:sz w:val="24"/>
          <w:szCs w:val="24"/>
        </w:rPr>
        <w:t>§</w:t>
      </w:r>
      <w:r w:rsidRPr="002432E3">
        <w:rPr>
          <w:rFonts w:ascii="Times New Roman" w:hAnsi="Times New Roman"/>
          <w:b/>
          <w:sz w:val="24"/>
          <w:szCs w:val="24"/>
        </w:rPr>
        <w:t>10832</w:t>
      </w:r>
      <w:r w:rsidRPr="00AA255D">
        <w:rPr>
          <w:rFonts w:ascii="Times New Roman" w:hAnsi="Times New Roman"/>
          <w:b/>
          <w:sz w:val="24"/>
          <w:szCs w:val="24"/>
        </w:rPr>
        <w:t xml:space="preserve"> – </w:t>
      </w:r>
      <w:r w:rsidRPr="002432E3">
        <w:rPr>
          <w:rFonts w:ascii="Times New Roman" w:hAnsi="Times New Roman"/>
          <w:b/>
          <w:sz w:val="24"/>
          <w:szCs w:val="24"/>
        </w:rPr>
        <w:t>N</w:t>
      </w:r>
      <w:r>
        <w:rPr>
          <w:rFonts w:ascii="Times New Roman" w:hAnsi="Times New Roman"/>
          <w:b/>
          <w:sz w:val="24"/>
          <w:szCs w:val="24"/>
        </w:rPr>
        <w:t>otices of Intention and Orders a</w:t>
      </w:r>
      <w:r w:rsidRPr="002432E3">
        <w:rPr>
          <w:rFonts w:ascii="Times New Roman" w:hAnsi="Times New Roman"/>
          <w:b/>
          <w:sz w:val="24"/>
          <w:szCs w:val="24"/>
        </w:rPr>
        <w:t>fter Notices of Intention</w:t>
      </w:r>
    </w:p>
    <w:p w14:paraId="12FEB6C0" w14:textId="77777777" w:rsidR="0045189A" w:rsidRDefault="0045189A" w:rsidP="0045189A">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Recommendations</w:t>
      </w:r>
      <w:r>
        <w:rPr>
          <w:rFonts w:ascii="Times New Roman" w:eastAsia="Times New Roman" w:hAnsi="Times New Roman"/>
          <w:b/>
          <w:sz w:val="24"/>
          <w:szCs w:val="24"/>
        </w:rPr>
        <w:t>:</w:t>
      </w:r>
    </w:p>
    <w:p w14:paraId="2387C7FA" w14:textId="77777777" w:rsidR="0045189A" w:rsidRPr="0045189A" w:rsidRDefault="0045189A" w:rsidP="0045189A">
      <w:pPr>
        <w:pStyle w:val="NoSpacing"/>
        <w:jc w:val="both"/>
        <w:rPr>
          <w:rFonts w:ascii="Times New Roman" w:hAnsi="Times New Roman"/>
          <w:sz w:val="24"/>
          <w:szCs w:val="24"/>
        </w:rPr>
      </w:pPr>
      <w:r w:rsidRPr="0045189A">
        <w:rPr>
          <w:rFonts w:ascii="Times New Roman" w:hAnsi="Times New Roman"/>
          <w:sz w:val="24"/>
          <w:szCs w:val="24"/>
        </w:rPr>
        <w:t>(c) If an objection is filed within the time provided, the Workers’ Compensation Appeals Board, in its discretion may:</w:t>
      </w:r>
    </w:p>
    <w:p w14:paraId="2EF73DF4" w14:textId="745BF075" w:rsidR="0045189A" w:rsidRPr="0045189A" w:rsidRDefault="0045189A" w:rsidP="0045189A">
      <w:pPr>
        <w:pStyle w:val="NoSpacing"/>
        <w:jc w:val="both"/>
        <w:rPr>
          <w:rFonts w:ascii="Times New Roman" w:hAnsi="Times New Roman"/>
          <w:sz w:val="24"/>
          <w:szCs w:val="24"/>
        </w:rPr>
      </w:pPr>
      <w:r w:rsidRPr="0045189A">
        <w:rPr>
          <w:rFonts w:ascii="Times New Roman" w:hAnsi="Times New Roman"/>
          <w:sz w:val="24"/>
          <w:szCs w:val="24"/>
        </w:rPr>
        <w:t>(1) Sustain the objection;</w:t>
      </w:r>
    </w:p>
    <w:p w14:paraId="3BA3769E" w14:textId="0624B0D8" w:rsidR="0045189A" w:rsidRPr="0045189A" w:rsidRDefault="0045189A" w:rsidP="0045189A">
      <w:pPr>
        <w:pStyle w:val="NoSpacing"/>
        <w:jc w:val="both"/>
        <w:rPr>
          <w:rFonts w:ascii="Times New Roman" w:hAnsi="Times New Roman"/>
          <w:strike/>
          <w:sz w:val="24"/>
          <w:szCs w:val="24"/>
          <w:highlight w:val="yellow"/>
        </w:rPr>
      </w:pPr>
      <w:r w:rsidRPr="0045189A">
        <w:rPr>
          <w:rFonts w:ascii="Times New Roman" w:hAnsi="Times New Roman"/>
          <w:sz w:val="24"/>
          <w:szCs w:val="24"/>
        </w:rPr>
        <w:t xml:space="preserve">(2) </w:t>
      </w:r>
      <w:r w:rsidRPr="0045189A">
        <w:rPr>
          <w:rFonts w:ascii="Times New Roman" w:hAnsi="Times New Roman"/>
          <w:strike/>
          <w:sz w:val="24"/>
          <w:szCs w:val="24"/>
          <w:highlight w:val="yellow"/>
        </w:rPr>
        <w:t>Issue an order consistent with the notice of intention together with an opinion on decision; or</w:t>
      </w:r>
    </w:p>
    <w:p w14:paraId="090A585A" w14:textId="77777777" w:rsidR="0045189A" w:rsidRPr="0045189A" w:rsidRDefault="0045189A" w:rsidP="0045189A">
      <w:pPr>
        <w:pStyle w:val="NoSpacing"/>
        <w:jc w:val="both"/>
        <w:rPr>
          <w:rFonts w:ascii="Times New Roman" w:hAnsi="Times New Roman"/>
          <w:sz w:val="24"/>
          <w:szCs w:val="24"/>
        </w:rPr>
      </w:pPr>
      <w:r w:rsidRPr="0045189A">
        <w:rPr>
          <w:rFonts w:ascii="Times New Roman" w:hAnsi="Times New Roman"/>
          <w:strike/>
          <w:sz w:val="24"/>
          <w:szCs w:val="24"/>
          <w:highlight w:val="yellow"/>
        </w:rPr>
        <w:t>(3)</w:t>
      </w:r>
      <w:r w:rsidRPr="0045189A">
        <w:rPr>
          <w:rFonts w:ascii="Times New Roman" w:hAnsi="Times New Roman"/>
          <w:strike/>
          <w:sz w:val="24"/>
          <w:szCs w:val="24"/>
        </w:rPr>
        <w:t xml:space="preserve"> </w:t>
      </w:r>
      <w:r w:rsidRPr="0045189A">
        <w:rPr>
          <w:rFonts w:ascii="Times New Roman" w:hAnsi="Times New Roman"/>
          <w:sz w:val="24"/>
          <w:szCs w:val="24"/>
        </w:rPr>
        <w:t xml:space="preserve">Set the matter for hearing. </w:t>
      </w:r>
    </w:p>
    <w:p w14:paraId="50966A71" w14:textId="711B7CBA" w:rsidR="0045189A" w:rsidRDefault="0045189A" w:rsidP="00AA255D">
      <w:pPr>
        <w:pStyle w:val="MessageHeader"/>
        <w:keepLines w:val="0"/>
        <w:tabs>
          <w:tab w:val="left" w:pos="900"/>
        </w:tabs>
        <w:spacing w:after="0" w:line="240" w:lineRule="auto"/>
        <w:ind w:left="0" w:firstLine="0"/>
        <w:rPr>
          <w:rFonts w:ascii="Times New Roman" w:hAnsi="Times New Roman"/>
          <w:sz w:val="24"/>
          <w:szCs w:val="24"/>
        </w:rPr>
      </w:pPr>
    </w:p>
    <w:p w14:paraId="0C8A8CD9" w14:textId="77777777" w:rsidR="009340D9" w:rsidRDefault="009340D9" w:rsidP="00AA255D">
      <w:pPr>
        <w:pStyle w:val="MessageHeader"/>
        <w:keepLines w:val="0"/>
        <w:tabs>
          <w:tab w:val="left" w:pos="900"/>
        </w:tabs>
        <w:spacing w:after="0" w:line="240" w:lineRule="auto"/>
        <w:ind w:left="0" w:firstLine="0"/>
        <w:rPr>
          <w:rFonts w:ascii="Times New Roman" w:hAnsi="Times New Roman"/>
          <w:sz w:val="24"/>
          <w:szCs w:val="24"/>
        </w:rPr>
      </w:pPr>
    </w:p>
    <w:p w14:paraId="3A4A2B29" w14:textId="77777777" w:rsidR="009340D9" w:rsidRDefault="009340D9" w:rsidP="00AA255D">
      <w:pPr>
        <w:pStyle w:val="MessageHeader"/>
        <w:keepLines w:val="0"/>
        <w:tabs>
          <w:tab w:val="left" w:pos="900"/>
        </w:tabs>
        <w:spacing w:after="0" w:line="240" w:lineRule="auto"/>
        <w:ind w:left="0" w:firstLine="0"/>
        <w:rPr>
          <w:rFonts w:ascii="Times New Roman" w:hAnsi="Times New Roman"/>
          <w:sz w:val="24"/>
          <w:szCs w:val="24"/>
        </w:rPr>
      </w:pPr>
    </w:p>
    <w:p w14:paraId="4A66A4ED" w14:textId="77777777" w:rsidR="009340D9" w:rsidRDefault="009340D9" w:rsidP="00AA255D">
      <w:pPr>
        <w:pStyle w:val="MessageHeader"/>
        <w:keepLines w:val="0"/>
        <w:tabs>
          <w:tab w:val="left" w:pos="900"/>
        </w:tabs>
        <w:spacing w:after="0" w:line="240" w:lineRule="auto"/>
        <w:ind w:left="0" w:firstLine="0"/>
        <w:rPr>
          <w:rFonts w:ascii="Times New Roman" w:hAnsi="Times New Roman"/>
          <w:sz w:val="24"/>
          <w:szCs w:val="24"/>
        </w:rPr>
      </w:pPr>
    </w:p>
    <w:p w14:paraId="5ED1FA8D" w14:textId="77777777" w:rsidR="009340D9" w:rsidRDefault="009340D9" w:rsidP="00AA255D">
      <w:pPr>
        <w:pStyle w:val="MessageHeader"/>
        <w:keepLines w:val="0"/>
        <w:tabs>
          <w:tab w:val="left" w:pos="900"/>
        </w:tabs>
        <w:spacing w:after="0" w:line="240" w:lineRule="auto"/>
        <w:ind w:left="0" w:firstLine="0"/>
        <w:rPr>
          <w:rFonts w:ascii="Times New Roman" w:hAnsi="Times New Roman"/>
          <w:sz w:val="24"/>
          <w:szCs w:val="24"/>
        </w:rPr>
      </w:pPr>
    </w:p>
    <w:p w14:paraId="6957422C" w14:textId="77777777" w:rsidR="009340D9" w:rsidRDefault="009340D9" w:rsidP="0045189A">
      <w:pPr>
        <w:tabs>
          <w:tab w:val="left" w:pos="900"/>
        </w:tabs>
        <w:spacing w:after="0" w:line="240" w:lineRule="auto"/>
        <w:rPr>
          <w:rFonts w:ascii="Times New Roman" w:hAnsi="Times New Roman"/>
          <w:b/>
          <w:sz w:val="24"/>
          <w:szCs w:val="24"/>
        </w:rPr>
      </w:pPr>
    </w:p>
    <w:p w14:paraId="789DC689" w14:textId="77777777" w:rsidR="0045189A" w:rsidRPr="004009E5" w:rsidRDefault="0045189A" w:rsidP="0045189A">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7AD896DC" w14:textId="77777777" w:rsidR="003561ED" w:rsidRDefault="0045189A" w:rsidP="0045189A">
      <w:pPr>
        <w:pStyle w:val="MessageHeader"/>
        <w:keepLines w:val="0"/>
        <w:tabs>
          <w:tab w:val="left" w:pos="900"/>
        </w:tabs>
        <w:spacing w:after="0" w:line="240" w:lineRule="auto"/>
        <w:ind w:left="0" w:firstLine="0"/>
        <w:rPr>
          <w:rFonts w:ascii="Times New Roman" w:hAnsi="Times New Roman"/>
          <w:i/>
          <w:iCs/>
          <w:sz w:val="24"/>
          <w:szCs w:val="24"/>
        </w:rPr>
      </w:pPr>
      <w:r>
        <w:rPr>
          <w:rFonts w:ascii="Times New Roman" w:hAnsi="Times New Roman"/>
          <w:i/>
          <w:iCs/>
          <w:sz w:val="24"/>
          <w:szCs w:val="24"/>
        </w:rPr>
        <w:t xml:space="preserve">The </w:t>
      </w:r>
      <w:r w:rsidR="00034B84">
        <w:rPr>
          <w:rFonts w:ascii="Times New Roman" w:hAnsi="Times New Roman"/>
          <w:i/>
          <w:iCs/>
          <w:sz w:val="24"/>
          <w:szCs w:val="24"/>
        </w:rPr>
        <w:t xml:space="preserve">dual purposes of the due process requirements for notice and opportunity to be heard would be effectively thwarted if an order were permitted to be issued without a hearing.  Additionally, requiring </w:t>
      </w:r>
    </w:p>
    <w:p w14:paraId="59464A50" w14:textId="36A19F06" w:rsidR="0045189A" w:rsidRDefault="00034B84" w:rsidP="0045189A">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that a hearing be held before an objection is overruled helps to ensure that a properly filed objection is actually seen and considered by the judge prior to rendering a decision.</w:t>
      </w:r>
    </w:p>
    <w:p w14:paraId="4A9E4C65" w14:textId="49606C3F" w:rsidR="0045189A" w:rsidRDefault="0045189A" w:rsidP="00AA255D">
      <w:pPr>
        <w:pStyle w:val="MessageHeader"/>
        <w:keepLines w:val="0"/>
        <w:tabs>
          <w:tab w:val="left" w:pos="900"/>
        </w:tabs>
        <w:spacing w:after="0" w:line="240" w:lineRule="auto"/>
        <w:ind w:left="0" w:firstLine="0"/>
        <w:rPr>
          <w:rFonts w:ascii="Times New Roman" w:hAnsi="Times New Roman"/>
          <w:sz w:val="24"/>
          <w:szCs w:val="24"/>
        </w:rPr>
      </w:pPr>
    </w:p>
    <w:p w14:paraId="132594E4" w14:textId="77777777" w:rsidR="009D1B49" w:rsidRPr="0045189A" w:rsidRDefault="009D1B49" w:rsidP="00AA255D">
      <w:pPr>
        <w:pStyle w:val="MessageHeader"/>
        <w:keepLines w:val="0"/>
        <w:tabs>
          <w:tab w:val="left" w:pos="900"/>
        </w:tabs>
        <w:spacing w:after="0" w:line="240" w:lineRule="auto"/>
        <w:ind w:left="0" w:firstLine="0"/>
        <w:rPr>
          <w:rFonts w:ascii="Times New Roman" w:hAnsi="Times New Roman"/>
          <w:sz w:val="24"/>
          <w:szCs w:val="24"/>
        </w:rPr>
      </w:pPr>
    </w:p>
    <w:p w14:paraId="63C90C1A" w14:textId="1FB8B8FF" w:rsidR="00AA255D" w:rsidRPr="00AA255D" w:rsidRDefault="00AA255D" w:rsidP="00AA255D">
      <w:pPr>
        <w:pStyle w:val="MessageHeader"/>
        <w:keepLines w:val="0"/>
        <w:tabs>
          <w:tab w:val="left" w:pos="900"/>
        </w:tabs>
        <w:spacing w:after="0" w:line="240" w:lineRule="auto"/>
        <w:ind w:left="0" w:firstLine="0"/>
        <w:rPr>
          <w:rFonts w:ascii="Times New Roman" w:hAnsi="Times New Roman"/>
          <w:b/>
          <w:sz w:val="24"/>
          <w:szCs w:val="24"/>
        </w:rPr>
      </w:pPr>
      <w:r w:rsidRPr="00AA255D">
        <w:rPr>
          <w:rFonts w:ascii="Times New Roman" w:hAnsi="Times New Roman"/>
          <w:b/>
          <w:sz w:val="24"/>
          <w:szCs w:val="24"/>
        </w:rPr>
        <w:t>§10940</w:t>
      </w:r>
      <w:r w:rsidR="0074547D">
        <w:rPr>
          <w:rFonts w:ascii="Times New Roman" w:hAnsi="Times New Roman"/>
          <w:b/>
          <w:sz w:val="24"/>
          <w:szCs w:val="24"/>
        </w:rPr>
        <w:t>(a)</w:t>
      </w:r>
      <w:r w:rsidRPr="00AA255D">
        <w:rPr>
          <w:rFonts w:ascii="Times New Roman" w:hAnsi="Times New Roman"/>
          <w:b/>
          <w:sz w:val="24"/>
          <w:szCs w:val="24"/>
        </w:rPr>
        <w:t xml:space="preserve"> – Filing and Service of Petitions for Reconsideration, Removal, Disqualification and Answers </w:t>
      </w:r>
    </w:p>
    <w:p w14:paraId="32E21CB6" w14:textId="77777777" w:rsidR="00AA255D" w:rsidRDefault="00AA255D" w:rsidP="00AA255D">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Recommendations</w:t>
      </w:r>
      <w:r>
        <w:rPr>
          <w:rFonts w:ascii="Times New Roman" w:eastAsia="Times New Roman" w:hAnsi="Times New Roman"/>
          <w:b/>
          <w:sz w:val="24"/>
          <w:szCs w:val="24"/>
        </w:rPr>
        <w:t>:</w:t>
      </w:r>
    </w:p>
    <w:p w14:paraId="0C9DDF7D" w14:textId="048F0E9F" w:rsidR="0074547D" w:rsidRPr="00431008" w:rsidRDefault="0074547D" w:rsidP="0074547D">
      <w:pPr>
        <w:pStyle w:val="NoSpacing"/>
        <w:jc w:val="both"/>
        <w:rPr>
          <w:rFonts w:ascii="Times New Roman" w:hAnsi="Times New Roman"/>
          <w:sz w:val="24"/>
          <w:szCs w:val="24"/>
          <w:u w:val="single"/>
        </w:rPr>
      </w:pPr>
      <w:r w:rsidRPr="00DC4A66">
        <w:rPr>
          <w:rFonts w:ascii="Times New Roman" w:hAnsi="Times New Roman"/>
          <w:sz w:val="24"/>
          <w:szCs w:val="24"/>
        </w:rPr>
        <w:t>P</w:t>
      </w:r>
      <w:r w:rsidRPr="00E5617C">
        <w:rPr>
          <w:rFonts w:ascii="Times New Roman" w:hAnsi="Times New Roman"/>
          <w:sz w:val="24"/>
          <w:szCs w:val="24"/>
        </w:rPr>
        <w:t xml:space="preserve">etitions for reconsideration, removal, or disqualification and </w:t>
      </w:r>
      <w:r w:rsidRPr="00DC4A66">
        <w:rPr>
          <w:rFonts w:ascii="Times New Roman" w:hAnsi="Times New Roman"/>
          <w:sz w:val="24"/>
          <w:szCs w:val="24"/>
        </w:rPr>
        <w:t>answers shall be filed in EAMS</w:t>
      </w:r>
      <w:r w:rsidR="00DC4A66" w:rsidRPr="00DC4A66">
        <w:rPr>
          <w:rFonts w:ascii="Times New Roman" w:hAnsi="Times New Roman"/>
          <w:sz w:val="24"/>
          <w:szCs w:val="24"/>
        </w:rPr>
        <w:t xml:space="preserve">, </w:t>
      </w:r>
      <w:r w:rsidR="00DC4A66" w:rsidRPr="00DC4A66">
        <w:rPr>
          <w:rFonts w:ascii="Times New Roman" w:hAnsi="Times New Roman"/>
          <w:sz w:val="24"/>
          <w:szCs w:val="24"/>
          <w:highlight w:val="yellow"/>
          <w:u w:val="single"/>
        </w:rPr>
        <w:t>with any district office of the Workers’ Compensation Appeals Board,</w:t>
      </w:r>
      <w:r w:rsidRPr="00DC4A66">
        <w:rPr>
          <w:rFonts w:ascii="Times New Roman" w:hAnsi="Times New Roman"/>
          <w:sz w:val="24"/>
          <w:szCs w:val="24"/>
        </w:rPr>
        <w:t xml:space="preserve"> or with the district office having venue in accordance with Labor Code section 5501.5 unless otherwise provided. Petitions for reconsideration of decisions after reconsideration of the Appeals Board shall be filed with the office of the Appeals Board.</w:t>
      </w:r>
      <w:r w:rsidR="00DC4A66" w:rsidRPr="00DC4A66">
        <w:rPr>
          <w:rFonts w:ascii="Times New Roman" w:hAnsi="Times New Roman"/>
          <w:sz w:val="24"/>
          <w:szCs w:val="24"/>
        </w:rPr>
        <w:t xml:space="preserve"> </w:t>
      </w:r>
      <w:r w:rsidRPr="00DC4A66">
        <w:rPr>
          <w:rFonts w:ascii="Times New Roman" w:hAnsi="Times New Roman"/>
          <w:sz w:val="24"/>
          <w:szCs w:val="24"/>
        </w:rPr>
        <w:t xml:space="preserve"> Petitions filed in EAMS pursuant to this rule must comply with rules 10205.10-10205.14.</w:t>
      </w:r>
    </w:p>
    <w:p w14:paraId="2F31BA1D" w14:textId="77777777" w:rsidR="00AA255D" w:rsidRDefault="00AA255D" w:rsidP="00AA255D">
      <w:pPr>
        <w:tabs>
          <w:tab w:val="left" w:pos="900"/>
        </w:tabs>
        <w:spacing w:after="0" w:line="240" w:lineRule="auto"/>
        <w:rPr>
          <w:rFonts w:ascii="Times New Roman" w:hAnsi="Times New Roman"/>
          <w:sz w:val="24"/>
          <w:szCs w:val="24"/>
        </w:rPr>
      </w:pPr>
    </w:p>
    <w:p w14:paraId="21BDBFE1" w14:textId="77777777" w:rsidR="00AA255D" w:rsidRPr="004009E5" w:rsidRDefault="00AA255D" w:rsidP="00AA255D">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1C95BD8C" w14:textId="61FDB3B7" w:rsidR="00AA255D" w:rsidRDefault="00DC4A66" w:rsidP="00AA255D">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One of the promised benefits of the Electronic Adjudication Management System</w:t>
      </w:r>
      <w:r w:rsidR="00AA255D">
        <w:rPr>
          <w:rFonts w:ascii="Times New Roman" w:hAnsi="Times New Roman"/>
          <w:i/>
          <w:iCs/>
          <w:sz w:val="24"/>
          <w:szCs w:val="24"/>
        </w:rPr>
        <w:t xml:space="preserve"> </w:t>
      </w:r>
      <w:r>
        <w:rPr>
          <w:rFonts w:ascii="Times New Roman" w:hAnsi="Times New Roman"/>
          <w:i/>
          <w:iCs/>
          <w:sz w:val="24"/>
          <w:szCs w:val="24"/>
        </w:rPr>
        <w:t xml:space="preserve">was that it would streamline and simplify filing requirements.  While much of EAMS has delivered less than promised, the provision permitting appeals to be filed at any District Office has actually proven useful and convenient to parties who are already constrained by strict time deadlines.  The provision should be restored. </w:t>
      </w:r>
    </w:p>
    <w:p w14:paraId="7BF01A1C" w14:textId="4526AFEA" w:rsidR="00AA255D" w:rsidRDefault="00AA255D" w:rsidP="005D7C96">
      <w:pPr>
        <w:pStyle w:val="MessageHeader"/>
        <w:keepLines w:val="0"/>
        <w:tabs>
          <w:tab w:val="left" w:pos="900"/>
        </w:tabs>
        <w:spacing w:after="0" w:line="240" w:lineRule="auto"/>
        <w:ind w:left="0" w:firstLine="0"/>
        <w:rPr>
          <w:rFonts w:ascii="Times New Roman" w:hAnsi="Times New Roman"/>
          <w:sz w:val="24"/>
          <w:szCs w:val="24"/>
        </w:rPr>
      </w:pPr>
    </w:p>
    <w:p w14:paraId="783774B4" w14:textId="02850F49" w:rsidR="00AA255D" w:rsidRDefault="00AA255D" w:rsidP="005D7C96">
      <w:pPr>
        <w:pStyle w:val="MessageHeader"/>
        <w:keepLines w:val="0"/>
        <w:tabs>
          <w:tab w:val="left" w:pos="900"/>
        </w:tabs>
        <w:spacing w:after="0" w:line="240" w:lineRule="auto"/>
        <w:ind w:left="0" w:firstLine="0"/>
        <w:rPr>
          <w:rFonts w:ascii="Times New Roman" w:hAnsi="Times New Roman"/>
          <w:sz w:val="24"/>
          <w:szCs w:val="24"/>
        </w:rPr>
      </w:pPr>
    </w:p>
    <w:p w14:paraId="763033DB" w14:textId="39F128B4" w:rsidR="00881929" w:rsidRDefault="00881929" w:rsidP="00881929">
      <w:pPr>
        <w:pStyle w:val="MessageHeader"/>
        <w:keepLines w:val="0"/>
        <w:tabs>
          <w:tab w:val="left" w:pos="900"/>
        </w:tabs>
        <w:spacing w:after="0" w:line="240" w:lineRule="auto"/>
        <w:ind w:left="0" w:firstLine="0"/>
        <w:rPr>
          <w:rFonts w:ascii="Times New Roman" w:hAnsi="Times New Roman"/>
          <w:b/>
          <w:sz w:val="24"/>
          <w:szCs w:val="24"/>
        </w:rPr>
      </w:pPr>
      <w:r w:rsidRPr="00AA255D">
        <w:rPr>
          <w:rFonts w:ascii="Times New Roman" w:hAnsi="Times New Roman"/>
          <w:b/>
          <w:sz w:val="24"/>
          <w:szCs w:val="24"/>
        </w:rPr>
        <w:t>§109</w:t>
      </w:r>
      <w:r>
        <w:rPr>
          <w:rFonts w:ascii="Times New Roman" w:hAnsi="Times New Roman"/>
          <w:b/>
          <w:sz w:val="24"/>
          <w:szCs w:val="24"/>
        </w:rPr>
        <w:t>95(b)</w:t>
      </w:r>
      <w:r w:rsidRPr="00AA255D">
        <w:rPr>
          <w:rFonts w:ascii="Times New Roman" w:hAnsi="Times New Roman"/>
          <w:b/>
          <w:sz w:val="24"/>
          <w:szCs w:val="24"/>
        </w:rPr>
        <w:t xml:space="preserve"> – </w:t>
      </w:r>
      <w:r w:rsidRPr="00886E6D">
        <w:rPr>
          <w:rFonts w:ascii="Times New Roman" w:hAnsi="Times New Roman"/>
          <w:b/>
          <w:sz w:val="24"/>
          <w:szCs w:val="24"/>
        </w:rPr>
        <w:t>Reconsideration of Arbitrator’s Decisions or Awards</w:t>
      </w:r>
      <w:r w:rsidRPr="001447EE">
        <w:rPr>
          <w:rFonts w:ascii="Times New Roman" w:hAnsi="Times New Roman"/>
          <w:b/>
          <w:sz w:val="24"/>
          <w:szCs w:val="24"/>
        </w:rPr>
        <w:t xml:space="preserve"> </w:t>
      </w:r>
    </w:p>
    <w:p w14:paraId="6DE41BD0" w14:textId="2DD597E0" w:rsidR="00881929" w:rsidRDefault="00881929" w:rsidP="00881929">
      <w:pPr>
        <w:pStyle w:val="MessageHeader"/>
        <w:keepLines w:val="0"/>
        <w:tabs>
          <w:tab w:val="left" w:pos="900"/>
        </w:tabs>
        <w:spacing w:after="0" w:line="240" w:lineRule="auto"/>
        <w:ind w:left="0" w:firstLine="0"/>
        <w:rPr>
          <w:rFonts w:ascii="Times New Roman" w:hAnsi="Times New Roman"/>
          <w:b/>
          <w:sz w:val="24"/>
          <w:szCs w:val="24"/>
        </w:rPr>
      </w:pPr>
      <w:r w:rsidRPr="001447EE">
        <w:rPr>
          <w:rFonts w:ascii="Times New Roman" w:hAnsi="Times New Roman"/>
          <w:b/>
          <w:sz w:val="24"/>
          <w:szCs w:val="24"/>
        </w:rPr>
        <w:t>Recommendations</w:t>
      </w:r>
      <w:r>
        <w:rPr>
          <w:rFonts w:ascii="Times New Roman" w:hAnsi="Times New Roman"/>
          <w:b/>
          <w:sz w:val="24"/>
          <w:szCs w:val="24"/>
        </w:rPr>
        <w:t>:</w:t>
      </w:r>
    </w:p>
    <w:p w14:paraId="1C6DC454" w14:textId="11F20134" w:rsidR="00881929" w:rsidRDefault="00881929" w:rsidP="00881929">
      <w:pPr>
        <w:pStyle w:val="NoSpacing"/>
        <w:jc w:val="both"/>
        <w:rPr>
          <w:rFonts w:ascii="Times New Roman" w:hAnsi="Times New Roman"/>
          <w:sz w:val="24"/>
          <w:szCs w:val="24"/>
        </w:rPr>
      </w:pPr>
      <w:r>
        <w:rPr>
          <w:rFonts w:ascii="Times New Roman" w:hAnsi="Times New Roman"/>
          <w:sz w:val="24"/>
          <w:szCs w:val="24"/>
        </w:rPr>
        <w:t xml:space="preserve">(b) </w:t>
      </w:r>
      <w:r w:rsidRPr="00886E6D">
        <w:rPr>
          <w:rFonts w:ascii="Times New Roman" w:hAnsi="Times New Roman"/>
          <w:sz w:val="24"/>
          <w:szCs w:val="24"/>
        </w:rPr>
        <w:t xml:space="preserve">A petition for reconsideration from any final order, decision or award filed by an arbitrator under the mandatory or voluntary arbitration provisions of Labor Code sections 5270 through 5275, and any answer, </w:t>
      </w:r>
      <w:r w:rsidRPr="00881929">
        <w:rPr>
          <w:rFonts w:ascii="Times New Roman" w:hAnsi="Times New Roman"/>
          <w:sz w:val="24"/>
          <w:szCs w:val="24"/>
        </w:rPr>
        <w:t xml:space="preserve">shall be filed in EAMS or with </w:t>
      </w:r>
      <w:r w:rsidRPr="00881929">
        <w:rPr>
          <w:rFonts w:ascii="Times New Roman" w:hAnsi="Times New Roman"/>
          <w:strike/>
          <w:sz w:val="24"/>
          <w:szCs w:val="24"/>
          <w:highlight w:val="yellow"/>
        </w:rPr>
        <w:t xml:space="preserve">the </w:t>
      </w:r>
      <w:r w:rsidRPr="00881929">
        <w:rPr>
          <w:rFonts w:ascii="Times New Roman" w:hAnsi="Times New Roman"/>
          <w:sz w:val="24"/>
          <w:szCs w:val="24"/>
          <w:highlight w:val="yellow"/>
          <w:u w:val="single"/>
        </w:rPr>
        <w:t xml:space="preserve">any district office </w:t>
      </w:r>
      <w:r w:rsidRPr="00881929">
        <w:rPr>
          <w:rFonts w:ascii="Times New Roman" w:hAnsi="Times New Roman"/>
          <w:strike/>
          <w:sz w:val="24"/>
          <w:szCs w:val="24"/>
          <w:highlight w:val="yellow"/>
        </w:rPr>
        <w:t>having venue in accordance with Labor Code section 5501.5.</w:t>
      </w:r>
      <w:r w:rsidRPr="00881929">
        <w:rPr>
          <w:rFonts w:ascii="Times New Roman" w:hAnsi="Times New Roman"/>
          <w:sz w:val="24"/>
          <w:szCs w:val="24"/>
        </w:rPr>
        <w:t xml:space="preserve">  No d</w:t>
      </w:r>
      <w:r w:rsidRPr="00886E6D">
        <w:rPr>
          <w:rFonts w:ascii="Times New Roman" w:hAnsi="Times New Roman"/>
          <w:sz w:val="24"/>
          <w:szCs w:val="24"/>
        </w:rPr>
        <w:t>uplicate copies of petitions shall filed with any other district office or with the Appeals Board.</w:t>
      </w:r>
    </w:p>
    <w:p w14:paraId="5D6F2539" w14:textId="77777777" w:rsidR="00881929" w:rsidRDefault="00881929" w:rsidP="00881929">
      <w:pPr>
        <w:tabs>
          <w:tab w:val="left" w:pos="900"/>
        </w:tabs>
        <w:spacing w:after="0" w:line="240" w:lineRule="auto"/>
        <w:rPr>
          <w:rFonts w:ascii="Times New Roman" w:hAnsi="Times New Roman"/>
          <w:sz w:val="24"/>
          <w:szCs w:val="24"/>
        </w:rPr>
      </w:pPr>
    </w:p>
    <w:p w14:paraId="0BF3DC5E" w14:textId="77777777" w:rsidR="00881929" w:rsidRPr="004009E5" w:rsidRDefault="00881929" w:rsidP="00881929">
      <w:pPr>
        <w:tabs>
          <w:tab w:val="left" w:pos="900"/>
        </w:tabs>
        <w:spacing w:after="0" w:line="240" w:lineRule="auto"/>
        <w:rPr>
          <w:rFonts w:ascii="Times New Roman" w:hAnsi="Times New Roman"/>
          <w:b/>
          <w:sz w:val="24"/>
          <w:szCs w:val="24"/>
        </w:rPr>
      </w:pPr>
      <w:r w:rsidRPr="004009E5">
        <w:rPr>
          <w:rFonts w:ascii="Times New Roman" w:hAnsi="Times New Roman"/>
          <w:b/>
          <w:sz w:val="24"/>
          <w:szCs w:val="24"/>
        </w:rPr>
        <w:t>Discussion:</w:t>
      </w:r>
    </w:p>
    <w:p w14:paraId="75584DD5" w14:textId="77777777" w:rsidR="00881929" w:rsidRDefault="00881929" w:rsidP="00881929">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i/>
          <w:iCs/>
          <w:sz w:val="24"/>
          <w:szCs w:val="24"/>
        </w:rPr>
        <w:t xml:space="preserve">One of the promised benefits of the Electronic Adjudication Management System was that it would streamline and simplify filing requirements.  While much of EAMS has delivered less than promised, the provision permitting appeals to be filed at any District Office has actually proven useful and convenient to parties who are already constrained by strict time deadlines.  The provision should be restored. </w:t>
      </w:r>
    </w:p>
    <w:p w14:paraId="12F36046" w14:textId="77777777" w:rsidR="003561ED" w:rsidRDefault="003561ED" w:rsidP="005D7C96">
      <w:pPr>
        <w:pStyle w:val="MessageHeader"/>
        <w:keepLines w:val="0"/>
        <w:tabs>
          <w:tab w:val="left" w:pos="900"/>
        </w:tabs>
        <w:spacing w:after="0" w:line="240" w:lineRule="auto"/>
        <w:ind w:left="0" w:firstLine="0"/>
        <w:rPr>
          <w:rFonts w:ascii="Times New Roman" w:hAnsi="Times New Roman"/>
          <w:sz w:val="24"/>
          <w:szCs w:val="24"/>
        </w:rPr>
      </w:pPr>
    </w:p>
    <w:p w14:paraId="29DC8CD6" w14:textId="06856864" w:rsidR="005D7C96" w:rsidRPr="00EB0CCD" w:rsidRDefault="005D7C96" w:rsidP="005D7C96">
      <w:pPr>
        <w:pStyle w:val="MessageHeader"/>
        <w:keepLines w:val="0"/>
        <w:tabs>
          <w:tab w:val="left" w:pos="900"/>
        </w:tabs>
        <w:spacing w:after="0" w:line="240" w:lineRule="auto"/>
        <w:ind w:left="0" w:firstLine="0"/>
        <w:rPr>
          <w:rFonts w:ascii="Times New Roman" w:hAnsi="Times New Roman"/>
          <w:sz w:val="24"/>
          <w:szCs w:val="24"/>
        </w:rPr>
      </w:pPr>
      <w:r w:rsidRPr="00EB0CCD">
        <w:rPr>
          <w:rFonts w:ascii="Times New Roman" w:hAnsi="Times New Roman"/>
          <w:sz w:val="24"/>
          <w:szCs w:val="24"/>
        </w:rPr>
        <w:t>Thank you for the opportunity to comment, and please contact us if additional information would be helpful.</w:t>
      </w:r>
    </w:p>
    <w:p w14:paraId="0D13BAEC" w14:textId="77777777" w:rsidR="005D7C96" w:rsidRPr="00EB0CCD" w:rsidRDefault="005D7C96" w:rsidP="005D7C96">
      <w:pPr>
        <w:pStyle w:val="MessageHeader"/>
        <w:keepLines w:val="0"/>
        <w:tabs>
          <w:tab w:val="left" w:pos="900"/>
        </w:tabs>
        <w:spacing w:after="0" w:line="240" w:lineRule="auto"/>
        <w:ind w:left="0" w:firstLine="0"/>
        <w:rPr>
          <w:rFonts w:ascii="Times New Roman" w:hAnsi="Times New Roman"/>
          <w:sz w:val="24"/>
          <w:szCs w:val="24"/>
        </w:rPr>
      </w:pPr>
    </w:p>
    <w:p w14:paraId="39645A57" w14:textId="490B1AA7" w:rsidR="005D7C96" w:rsidRDefault="005D7C96" w:rsidP="005D7C96">
      <w:pPr>
        <w:pStyle w:val="MessageHeader"/>
        <w:keepLines w:val="0"/>
        <w:tabs>
          <w:tab w:val="left" w:pos="900"/>
        </w:tabs>
        <w:spacing w:after="0" w:line="240" w:lineRule="auto"/>
        <w:ind w:left="0" w:firstLine="0"/>
        <w:rPr>
          <w:rFonts w:ascii="Times New Roman" w:hAnsi="Times New Roman"/>
          <w:spacing w:val="0"/>
          <w:sz w:val="24"/>
          <w:szCs w:val="24"/>
        </w:rPr>
      </w:pPr>
      <w:r w:rsidRPr="00EB0CCD">
        <w:rPr>
          <w:rFonts w:ascii="Times New Roman" w:hAnsi="Times New Roman"/>
          <w:spacing w:val="0"/>
          <w:sz w:val="24"/>
          <w:szCs w:val="24"/>
        </w:rPr>
        <w:t xml:space="preserve">Sincerely, </w:t>
      </w:r>
    </w:p>
    <w:p w14:paraId="4A0A6337" w14:textId="77777777" w:rsidR="002F6CBC" w:rsidRDefault="002F6CBC" w:rsidP="005D7C96">
      <w:pPr>
        <w:pStyle w:val="MessageHeader"/>
        <w:keepLines w:val="0"/>
        <w:tabs>
          <w:tab w:val="left" w:pos="900"/>
        </w:tabs>
        <w:spacing w:after="0" w:line="240" w:lineRule="auto"/>
        <w:ind w:left="0" w:firstLine="0"/>
        <w:rPr>
          <w:rFonts w:ascii="Times New Roman" w:hAnsi="Times New Roman"/>
          <w:spacing w:val="0"/>
          <w:sz w:val="24"/>
          <w:szCs w:val="24"/>
        </w:rPr>
      </w:pPr>
    </w:p>
    <w:p w14:paraId="084B24ED" w14:textId="77777777" w:rsidR="00C94A74" w:rsidRDefault="00C94A74" w:rsidP="005D7C96">
      <w:pPr>
        <w:pStyle w:val="MessageHeader"/>
        <w:keepLines w:val="0"/>
        <w:tabs>
          <w:tab w:val="left" w:pos="900"/>
        </w:tabs>
        <w:spacing w:after="0" w:line="240" w:lineRule="auto"/>
        <w:ind w:left="0" w:firstLine="0"/>
        <w:rPr>
          <w:rFonts w:ascii="Times New Roman" w:hAnsi="Times New Roman"/>
          <w:spacing w:val="0"/>
          <w:sz w:val="24"/>
          <w:szCs w:val="24"/>
        </w:rPr>
      </w:pPr>
    </w:p>
    <w:p w14:paraId="59EA973E" w14:textId="11B5CC0B" w:rsidR="005D7C96" w:rsidRDefault="005D7C96" w:rsidP="009340D9">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Ellen Sims </w:t>
      </w:r>
      <w:r w:rsidR="002F6CBC">
        <w:rPr>
          <w:rFonts w:ascii="Times New Roman" w:hAnsi="Times New Roman"/>
          <w:spacing w:val="0"/>
          <w:sz w:val="24"/>
          <w:szCs w:val="24"/>
        </w:rPr>
        <w:t>Langille</w:t>
      </w:r>
      <w:r>
        <w:rPr>
          <w:rFonts w:ascii="Times New Roman" w:hAnsi="Times New Roman"/>
          <w:spacing w:val="0"/>
          <w:sz w:val="24"/>
          <w:szCs w:val="24"/>
        </w:rPr>
        <w:t>, General Counsel</w:t>
      </w:r>
    </w:p>
    <w:p w14:paraId="0D2467D4" w14:textId="77777777" w:rsidR="009340D9" w:rsidRDefault="009340D9" w:rsidP="009340D9">
      <w:pPr>
        <w:pStyle w:val="MessageHeader"/>
        <w:keepLines w:val="0"/>
        <w:tabs>
          <w:tab w:val="left" w:pos="900"/>
        </w:tabs>
        <w:spacing w:after="0" w:line="240" w:lineRule="auto"/>
        <w:ind w:left="0" w:firstLine="0"/>
        <w:rPr>
          <w:rFonts w:ascii="Times New Roman" w:hAnsi="Times New Roman"/>
          <w:spacing w:val="0"/>
          <w:sz w:val="22"/>
          <w:szCs w:val="22"/>
        </w:rPr>
      </w:pPr>
    </w:p>
    <w:p w14:paraId="630C0E37" w14:textId="6F77396F" w:rsidR="009340D9" w:rsidRPr="009340D9" w:rsidRDefault="009340D9" w:rsidP="009340D9">
      <w:pPr>
        <w:pStyle w:val="MessageHeader"/>
        <w:keepLines w:val="0"/>
        <w:tabs>
          <w:tab w:val="left" w:pos="900"/>
        </w:tabs>
        <w:spacing w:after="0" w:line="240" w:lineRule="auto"/>
        <w:ind w:left="0" w:firstLine="0"/>
        <w:rPr>
          <w:rFonts w:ascii="Times New Roman" w:hAnsi="Times New Roman"/>
          <w:spacing w:val="0"/>
          <w:sz w:val="22"/>
          <w:szCs w:val="22"/>
        </w:rPr>
      </w:pPr>
      <w:r>
        <w:rPr>
          <w:rFonts w:ascii="Times New Roman" w:hAnsi="Times New Roman"/>
          <w:spacing w:val="0"/>
          <w:sz w:val="22"/>
          <w:szCs w:val="22"/>
        </w:rPr>
        <w:t>ESL/pm</w:t>
      </w:r>
    </w:p>
    <w:p w14:paraId="1555E790" w14:textId="77777777" w:rsidR="003561ED" w:rsidRDefault="003561ED" w:rsidP="005D7C96">
      <w:pPr>
        <w:pStyle w:val="MessageHeader"/>
        <w:keepLines w:val="0"/>
        <w:tabs>
          <w:tab w:val="left" w:pos="900"/>
        </w:tabs>
        <w:spacing w:after="0" w:line="240" w:lineRule="auto"/>
        <w:ind w:left="0" w:firstLine="0"/>
        <w:rPr>
          <w:rFonts w:ascii="Times New Roman" w:hAnsi="Times New Roman"/>
          <w:spacing w:val="0"/>
          <w:sz w:val="22"/>
          <w:szCs w:val="24"/>
        </w:rPr>
      </w:pPr>
    </w:p>
    <w:p w14:paraId="3EE8FA72" w14:textId="77777777" w:rsidR="009340D9" w:rsidRDefault="009340D9" w:rsidP="005D7C96">
      <w:pPr>
        <w:pStyle w:val="MessageHeader"/>
        <w:keepLines w:val="0"/>
        <w:tabs>
          <w:tab w:val="left" w:pos="900"/>
        </w:tabs>
        <w:spacing w:after="0" w:line="240" w:lineRule="auto"/>
        <w:ind w:left="0" w:firstLine="0"/>
        <w:rPr>
          <w:rFonts w:ascii="Times New Roman" w:hAnsi="Times New Roman"/>
          <w:spacing w:val="0"/>
          <w:sz w:val="22"/>
          <w:szCs w:val="24"/>
        </w:rPr>
      </w:pPr>
    </w:p>
    <w:p w14:paraId="305A4D4D" w14:textId="1BA14F57" w:rsidR="005D7C96" w:rsidRPr="009340D9" w:rsidRDefault="005D7C96" w:rsidP="005D7C96">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cc:  Victoria Hassid, Chief Deputy Director, Department of Industrial Relations</w:t>
      </w:r>
    </w:p>
    <w:p w14:paraId="13544417" w14:textId="77777777" w:rsidR="005D7C96" w:rsidRPr="009340D9" w:rsidRDefault="005D7C96" w:rsidP="005D7C96">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Claims Committee</w:t>
      </w:r>
    </w:p>
    <w:p w14:paraId="22C4D3EA" w14:textId="77777777" w:rsidR="005D7C96" w:rsidRPr="009340D9" w:rsidRDefault="005D7C96" w:rsidP="005D7C96">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Medical Care Committee</w:t>
      </w:r>
    </w:p>
    <w:p w14:paraId="74027C44" w14:textId="77777777" w:rsidR="005D7C96" w:rsidRPr="009340D9" w:rsidRDefault="005D7C96" w:rsidP="005D7C96">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Legal Committee </w:t>
      </w:r>
    </w:p>
    <w:p w14:paraId="1E6628C1" w14:textId="77777777" w:rsidR="005D7C96" w:rsidRPr="009340D9" w:rsidRDefault="005D7C96" w:rsidP="005D7C96">
      <w:pPr>
        <w:pStyle w:val="MessageHeader"/>
        <w:keepLines w:val="0"/>
        <w:tabs>
          <w:tab w:val="left" w:pos="900"/>
        </w:tabs>
        <w:spacing w:after="0" w:line="240" w:lineRule="auto"/>
        <w:ind w:left="0" w:firstLine="0"/>
        <w:rPr>
          <w:rFonts w:ascii="Times New Roman" w:hAnsi="Times New Roman"/>
          <w:spacing w:val="0"/>
          <w:sz w:val="24"/>
          <w:szCs w:val="24"/>
        </w:rPr>
      </w:pPr>
      <w:r w:rsidRPr="009340D9">
        <w:rPr>
          <w:rFonts w:ascii="Times New Roman" w:hAnsi="Times New Roman"/>
          <w:spacing w:val="0"/>
          <w:sz w:val="24"/>
          <w:szCs w:val="24"/>
        </w:rPr>
        <w:t xml:space="preserve">       CWCI Regular Members </w:t>
      </w:r>
    </w:p>
    <w:p w14:paraId="503624E4" w14:textId="77777777" w:rsidR="005D7C96" w:rsidRPr="009340D9" w:rsidRDefault="005D7C96" w:rsidP="005D7C96">
      <w:pPr>
        <w:pStyle w:val="MessageHeader"/>
        <w:keepLines w:val="0"/>
        <w:tabs>
          <w:tab w:val="left" w:pos="900"/>
        </w:tabs>
        <w:spacing w:after="0" w:line="240" w:lineRule="auto"/>
        <w:ind w:left="0" w:firstLine="0"/>
        <w:rPr>
          <w:rFonts w:ascii="Times New Roman" w:hAnsi="Times New Roman"/>
          <w:color w:val="000000"/>
          <w:sz w:val="24"/>
          <w:szCs w:val="24"/>
        </w:rPr>
      </w:pPr>
      <w:r w:rsidRPr="009340D9">
        <w:rPr>
          <w:rFonts w:ascii="Times New Roman" w:hAnsi="Times New Roman"/>
          <w:spacing w:val="0"/>
          <w:sz w:val="24"/>
          <w:szCs w:val="24"/>
        </w:rPr>
        <w:t xml:space="preserve">       CWCI Associate Members </w:t>
      </w:r>
    </w:p>
    <w:p w14:paraId="4832222F" w14:textId="77777777" w:rsidR="003D20EA" w:rsidRPr="009340D9" w:rsidRDefault="003D20EA">
      <w:pPr>
        <w:rPr>
          <w:sz w:val="24"/>
          <w:szCs w:val="24"/>
        </w:rPr>
      </w:pPr>
    </w:p>
    <w:sectPr w:rsidR="003D20EA" w:rsidRPr="009340D9" w:rsidSect="00A1511B">
      <w:footerReference w:type="default" r:id="rId13"/>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9F6A0" w14:textId="77777777" w:rsidR="005B21FF" w:rsidRDefault="005B21FF">
      <w:pPr>
        <w:spacing w:after="0" w:line="240" w:lineRule="auto"/>
      </w:pPr>
      <w:r>
        <w:separator/>
      </w:r>
    </w:p>
  </w:endnote>
  <w:endnote w:type="continuationSeparator" w:id="0">
    <w:p w14:paraId="30C3B5F3" w14:textId="77777777" w:rsidR="005B21FF" w:rsidRDefault="005B2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altName w:val="Segoe UI"/>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4F80" w14:textId="77777777" w:rsidR="001C61F7" w:rsidRDefault="005D7C9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Third Forum Comment, Tentative Proposed Amendments to WCAB Rules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E6B9F" w:rsidRPr="001E6B9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B1EBC89" w14:textId="77777777" w:rsidR="004F3175" w:rsidRDefault="005B2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4A4C2" w14:textId="77777777" w:rsidR="005B21FF" w:rsidRDefault="005B21FF">
      <w:pPr>
        <w:spacing w:after="0" w:line="240" w:lineRule="auto"/>
      </w:pPr>
      <w:r>
        <w:separator/>
      </w:r>
    </w:p>
  </w:footnote>
  <w:footnote w:type="continuationSeparator" w:id="0">
    <w:p w14:paraId="54FBA9FA" w14:textId="77777777" w:rsidR="005B21FF" w:rsidRDefault="005B2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1C8E"/>
    <w:multiLevelType w:val="hybridMultilevel"/>
    <w:tmpl w:val="58784E6E"/>
    <w:lvl w:ilvl="0" w:tplc="F9F6EC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2407004"/>
    <w:multiLevelType w:val="hybridMultilevel"/>
    <w:tmpl w:val="53C8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1618D"/>
    <w:multiLevelType w:val="hybridMultilevel"/>
    <w:tmpl w:val="4E5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96"/>
    <w:rsid w:val="00002525"/>
    <w:rsid w:val="00034B84"/>
    <w:rsid w:val="000729F5"/>
    <w:rsid w:val="00073FA3"/>
    <w:rsid w:val="000C3741"/>
    <w:rsid w:val="000C5D08"/>
    <w:rsid w:val="000C7047"/>
    <w:rsid w:val="00190231"/>
    <w:rsid w:val="0019108B"/>
    <w:rsid w:val="001C1068"/>
    <w:rsid w:val="001D41A7"/>
    <w:rsid w:val="001E6B9F"/>
    <w:rsid w:val="002164D3"/>
    <w:rsid w:val="00221CB8"/>
    <w:rsid w:val="00231E78"/>
    <w:rsid w:val="002B1A80"/>
    <w:rsid w:val="002B4A74"/>
    <w:rsid w:val="002C13B4"/>
    <w:rsid w:val="002F6CBC"/>
    <w:rsid w:val="00301904"/>
    <w:rsid w:val="003067A0"/>
    <w:rsid w:val="00315E29"/>
    <w:rsid w:val="003540D4"/>
    <w:rsid w:val="003561ED"/>
    <w:rsid w:val="00391FC6"/>
    <w:rsid w:val="003B11D7"/>
    <w:rsid w:val="003C3E89"/>
    <w:rsid w:val="003D20EA"/>
    <w:rsid w:val="00401375"/>
    <w:rsid w:val="00424485"/>
    <w:rsid w:val="004505FE"/>
    <w:rsid w:val="00450FB7"/>
    <w:rsid w:val="0045189A"/>
    <w:rsid w:val="0045298C"/>
    <w:rsid w:val="004C2B54"/>
    <w:rsid w:val="004D2626"/>
    <w:rsid w:val="00567B24"/>
    <w:rsid w:val="0057409F"/>
    <w:rsid w:val="00584C81"/>
    <w:rsid w:val="0059258E"/>
    <w:rsid w:val="005B21FF"/>
    <w:rsid w:val="005D7C96"/>
    <w:rsid w:val="005E6491"/>
    <w:rsid w:val="0065651A"/>
    <w:rsid w:val="00674328"/>
    <w:rsid w:val="006C6A5F"/>
    <w:rsid w:val="006D5E2F"/>
    <w:rsid w:val="006D5E8F"/>
    <w:rsid w:val="007037EE"/>
    <w:rsid w:val="007109D5"/>
    <w:rsid w:val="00741D29"/>
    <w:rsid w:val="0074547D"/>
    <w:rsid w:val="007912AB"/>
    <w:rsid w:val="007A7E3C"/>
    <w:rsid w:val="007C2A1B"/>
    <w:rsid w:val="007D6CAB"/>
    <w:rsid w:val="007E6C6C"/>
    <w:rsid w:val="007F6EAD"/>
    <w:rsid w:val="0084022B"/>
    <w:rsid w:val="008523AC"/>
    <w:rsid w:val="00881929"/>
    <w:rsid w:val="0089654F"/>
    <w:rsid w:val="008D5E3F"/>
    <w:rsid w:val="008E43B4"/>
    <w:rsid w:val="009340D9"/>
    <w:rsid w:val="009A3D41"/>
    <w:rsid w:val="009B67DE"/>
    <w:rsid w:val="009D1B49"/>
    <w:rsid w:val="00A20AF9"/>
    <w:rsid w:val="00A50326"/>
    <w:rsid w:val="00AA255D"/>
    <w:rsid w:val="00AB281D"/>
    <w:rsid w:val="00B26287"/>
    <w:rsid w:val="00B41D21"/>
    <w:rsid w:val="00B43EAD"/>
    <w:rsid w:val="00B924E7"/>
    <w:rsid w:val="00B96523"/>
    <w:rsid w:val="00BC6B7B"/>
    <w:rsid w:val="00BD3354"/>
    <w:rsid w:val="00C35265"/>
    <w:rsid w:val="00C36BBD"/>
    <w:rsid w:val="00C77653"/>
    <w:rsid w:val="00C80620"/>
    <w:rsid w:val="00C94A74"/>
    <w:rsid w:val="00D177C4"/>
    <w:rsid w:val="00D54B8D"/>
    <w:rsid w:val="00D86BB4"/>
    <w:rsid w:val="00D94435"/>
    <w:rsid w:val="00DA263A"/>
    <w:rsid w:val="00DC24AF"/>
    <w:rsid w:val="00DC4A66"/>
    <w:rsid w:val="00E703AA"/>
    <w:rsid w:val="00ED1FD4"/>
    <w:rsid w:val="00ED27FF"/>
    <w:rsid w:val="00EE46AD"/>
    <w:rsid w:val="00F232CA"/>
    <w:rsid w:val="00F61F1E"/>
    <w:rsid w:val="00FA25A2"/>
    <w:rsid w:val="00FC014F"/>
    <w:rsid w:val="00FE2203"/>
    <w:rsid w:val="00FE7EC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96"/>
    <w:pPr>
      <w:spacing w:after="160" w:line="254"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20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iPriority w:val="9"/>
    <w:unhideWhenUsed/>
    <w:qFormat/>
    <w:rsid w:val="00A20AF9"/>
    <w:pPr>
      <w:spacing w:before="89" w:after="240" w:line="240" w:lineRule="auto"/>
      <w:ind w:left="2160" w:right="720" w:hanging="360"/>
      <w:outlineLvl w:val="2"/>
    </w:pPr>
    <w:rPr>
      <w:rFonts w:ascii="Times New Roman" w:eastAsiaTheme="minorHAnsi" w:hAnsi="Times New Roman" w:cs="Times New Roman"/>
      <w:b w:val="0"/>
      <w:bCs w:val="0"/>
      <w:smallCaps/>
      <w:color w:val="auto"/>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AF9"/>
    <w:rPr>
      <w:rFonts w:ascii="Times New Roman" w:hAnsi="Times New Roman" w:cs="Times New Roman"/>
      <w:smallCaps/>
      <w:sz w:val="28"/>
      <w:szCs w:val="24"/>
      <w:u w:val="single"/>
    </w:rPr>
  </w:style>
  <w:style w:type="character" w:customStyle="1" w:styleId="Heading2Char">
    <w:name w:val="Heading 2 Char"/>
    <w:basedOn w:val="DefaultParagraphFont"/>
    <w:link w:val="Heading2"/>
    <w:uiPriority w:val="9"/>
    <w:semiHidden/>
    <w:rsid w:val="00A20AF9"/>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5D7C96"/>
    <w:rPr>
      <w:color w:val="0563C1"/>
      <w:u w:val="single"/>
    </w:rPr>
  </w:style>
  <w:style w:type="paragraph" w:styleId="MessageHeader">
    <w:name w:val="Message Header"/>
    <w:basedOn w:val="BodyText"/>
    <w:link w:val="MessageHeaderChar"/>
    <w:unhideWhenUsed/>
    <w:rsid w:val="005D7C96"/>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5D7C96"/>
    <w:rPr>
      <w:rFonts w:ascii="Arial" w:eastAsia="Times New Roman" w:hAnsi="Arial" w:cs="Times New Roman"/>
      <w:spacing w:val="-5"/>
      <w:sz w:val="20"/>
      <w:szCs w:val="20"/>
    </w:rPr>
  </w:style>
  <w:style w:type="paragraph" w:styleId="ListParagraph">
    <w:name w:val="List Paragraph"/>
    <w:basedOn w:val="Normal"/>
    <w:uiPriority w:val="34"/>
    <w:qFormat/>
    <w:rsid w:val="005D7C96"/>
    <w:pPr>
      <w:ind w:left="720"/>
      <w:contextualSpacing/>
    </w:pPr>
  </w:style>
  <w:style w:type="paragraph" w:styleId="Footer">
    <w:name w:val="footer"/>
    <w:basedOn w:val="Normal"/>
    <w:link w:val="FooterChar"/>
    <w:uiPriority w:val="99"/>
    <w:unhideWhenUsed/>
    <w:rsid w:val="005D7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96"/>
    <w:rPr>
      <w:rFonts w:ascii="Calibri" w:eastAsia="Calibri" w:hAnsi="Calibri" w:cs="Times New Roman"/>
    </w:rPr>
  </w:style>
  <w:style w:type="paragraph" w:styleId="NoSpacing">
    <w:name w:val="No Spacing"/>
    <w:uiPriority w:val="1"/>
    <w:qFormat/>
    <w:rsid w:val="005D7C96"/>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5D7C96"/>
    <w:pPr>
      <w:spacing w:after="120"/>
    </w:pPr>
  </w:style>
  <w:style w:type="character" w:customStyle="1" w:styleId="BodyTextChar">
    <w:name w:val="Body Text Char"/>
    <w:basedOn w:val="DefaultParagraphFont"/>
    <w:link w:val="BodyText"/>
    <w:uiPriority w:val="99"/>
    <w:semiHidden/>
    <w:rsid w:val="005D7C96"/>
    <w:rPr>
      <w:rFonts w:ascii="Calibri" w:eastAsia="Calibri" w:hAnsi="Calibri" w:cs="Times New Roman"/>
    </w:rPr>
  </w:style>
  <w:style w:type="character" w:styleId="CommentReference">
    <w:name w:val="annotation reference"/>
    <w:basedOn w:val="DefaultParagraphFont"/>
    <w:uiPriority w:val="99"/>
    <w:semiHidden/>
    <w:unhideWhenUsed/>
    <w:rsid w:val="00391FC6"/>
    <w:rPr>
      <w:sz w:val="16"/>
      <w:szCs w:val="16"/>
    </w:rPr>
  </w:style>
  <w:style w:type="paragraph" w:styleId="CommentText">
    <w:name w:val="annotation text"/>
    <w:basedOn w:val="Normal"/>
    <w:link w:val="CommentTextChar"/>
    <w:uiPriority w:val="99"/>
    <w:unhideWhenUsed/>
    <w:rsid w:val="00391FC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91FC6"/>
    <w:rPr>
      <w:sz w:val="20"/>
      <w:szCs w:val="20"/>
    </w:rPr>
  </w:style>
  <w:style w:type="paragraph" w:styleId="BalloonText">
    <w:name w:val="Balloon Text"/>
    <w:basedOn w:val="Normal"/>
    <w:link w:val="BalloonTextChar"/>
    <w:uiPriority w:val="99"/>
    <w:semiHidden/>
    <w:unhideWhenUsed/>
    <w:rsid w:val="0039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C6"/>
    <w:rPr>
      <w:rFonts w:ascii="Segoe UI" w:eastAsia="Calibri" w:hAnsi="Segoe UI" w:cs="Segoe UI"/>
      <w:sz w:val="18"/>
      <w:szCs w:val="18"/>
    </w:rPr>
  </w:style>
  <w:style w:type="character" w:customStyle="1" w:styleId="ssbf">
    <w:name w:val="ss_bf"/>
    <w:basedOn w:val="DefaultParagraphFont"/>
    <w:rsid w:val="00B43EAD"/>
  </w:style>
  <w:style w:type="character" w:customStyle="1" w:styleId="ssit">
    <w:name w:val="ss_it"/>
    <w:basedOn w:val="DefaultParagraphFont"/>
    <w:rsid w:val="00B43EAD"/>
  </w:style>
  <w:style w:type="character" w:customStyle="1" w:styleId="ssprior">
    <w:name w:val="ss_prior"/>
    <w:basedOn w:val="DefaultParagraphFont"/>
    <w:rsid w:val="00B43EAD"/>
  </w:style>
  <w:style w:type="character" w:customStyle="1" w:styleId="UnresolvedMention">
    <w:name w:val="Unresolved Mention"/>
    <w:basedOn w:val="DefaultParagraphFont"/>
    <w:uiPriority w:val="99"/>
    <w:semiHidden/>
    <w:unhideWhenUsed/>
    <w:rsid w:val="004244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96"/>
    <w:pPr>
      <w:spacing w:after="160" w:line="254"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20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iPriority w:val="9"/>
    <w:unhideWhenUsed/>
    <w:qFormat/>
    <w:rsid w:val="00A20AF9"/>
    <w:pPr>
      <w:spacing w:before="89" w:after="240" w:line="240" w:lineRule="auto"/>
      <w:ind w:left="2160" w:right="720" w:hanging="360"/>
      <w:outlineLvl w:val="2"/>
    </w:pPr>
    <w:rPr>
      <w:rFonts w:ascii="Times New Roman" w:eastAsiaTheme="minorHAnsi" w:hAnsi="Times New Roman" w:cs="Times New Roman"/>
      <w:b w:val="0"/>
      <w:bCs w:val="0"/>
      <w:smallCaps/>
      <w:color w:val="auto"/>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AF9"/>
    <w:rPr>
      <w:rFonts w:ascii="Times New Roman" w:hAnsi="Times New Roman" w:cs="Times New Roman"/>
      <w:smallCaps/>
      <w:sz w:val="28"/>
      <w:szCs w:val="24"/>
      <w:u w:val="single"/>
    </w:rPr>
  </w:style>
  <w:style w:type="character" w:customStyle="1" w:styleId="Heading2Char">
    <w:name w:val="Heading 2 Char"/>
    <w:basedOn w:val="DefaultParagraphFont"/>
    <w:link w:val="Heading2"/>
    <w:uiPriority w:val="9"/>
    <w:semiHidden/>
    <w:rsid w:val="00A20AF9"/>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5D7C96"/>
    <w:rPr>
      <w:color w:val="0563C1"/>
      <w:u w:val="single"/>
    </w:rPr>
  </w:style>
  <w:style w:type="paragraph" w:styleId="MessageHeader">
    <w:name w:val="Message Header"/>
    <w:basedOn w:val="BodyText"/>
    <w:link w:val="MessageHeaderChar"/>
    <w:unhideWhenUsed/>
    <w:rsid w:val="005D7C96"/>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rsid w:val="005D7C96"/>
    <w:rPr>
      <w:rFonts w:ascii="Arial" w:eastAsia="Times New Roman" w:hAnsi="Arial" w:cs="Times New Roman"/>
      <w:spacing w:val="-5"/>
      <w:sz w:val="20"/>
      <w:szCs w:val="20"/>
    </w:rPr>
  </w:style>
  <w:style w:type="paragraph" w:styleId="ListParagraph">
    <w:name w:val="List Paragraph"/>
    <w:basedOn w:val="Normal"/>
    <w:uiPriority w:val="34"/>
    <w:qFormat/>
    <w:rsid w:val="005D7C96"/>
    <w:pPr>
      <w:ind w:left="720"/>
      <w:contextualSpacing/>
    </w:pPr>
  </w:style>
  <w:style w:type="paragraph" w:styleId="Footer">
    <w:name w:val="footer"/>
    <w:basedOn w:val="Normal"/>
    <w:link w:val="FooterChar"/>
    <w:uiPriority w:val="99"/>
    <w:unhideWhenUsed/>
    <w:rsid w:val="005D7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96"/>
    <w:rPr>
      <w:rFonts w:ascii="Calibri" w:eastAsia="Calibri" w:hAnsi="Calibri" w:cs="Times New Roman"/>
    </w:rPr>
  </w:style>
  <w:style w:type="paragraph" w:styleId="NoSpacing">
    <w:name w:val="No Spacing"/>
    <w:uiPriority w:val="1"/>
    <w:qFormat/>
    <w:rsid w:val="005D7C96"/>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5D7C96"/>
    <w:pPr>
      <w:spacing w:after="120"/>
    </w:pPr>
  </w:style>
  <w:style w:type="character" w:customStyle="1" w:styleId="BodyTextChar">
    <w:name w:val="Body Text Char"/>
    <w:basedOn w:val="DefaultParagraphFont"/>
    <w:link w:val="BodyText"/>
    <w:uiPriority w:val="99"/>
    <w:semiHidden/>
    <w:rsid w:val="005D7C96"/>
    <w:rPr>
      <w:rFonts w:ascii="Calibri" w:eastAsia="Calibri" w:hAnsi="Calibri" w:cs="Times New Roman"/>
    </w:rPr>
  </w:style>
  <w:style w:type="character" w:styleId="CommentReference">
    <w:name w:val="annotation reference"/>
    <w:basedOn w:val="DefaultParagraphFont"/>
    <w:uiPriority w:val="99"/>
    <w:semiHidden/>
    <w:unhideWhenUsed/>
    <w:rsid w:val="00391FC6"/>
    <w:rPr>
      <w:sz w:val="16"/>
      <w:szCs w:val="16"/>
    </w:rPr>
  </w:style>
  <w:style w:type="paragraph" w:styleId="CommentText">
    <w:name w:val="annotation text"/>
    <w:basedOn w:val="Normal"/>
    <w:link w:val="CommentTextChar"/>
    <w:uiPriority w:val="99"/>
    <w:unhideWhenUsed/>
    <w:rsid w:val="00391FC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91FC6"/>
    <w:rPr>
      <w:sz w:val="20"/>
      <w:szCs w:val="20"/>
    </w:rPr>
  </w:style>
  <w:style w:type="paragraph" w:styleId="BalloonText">
    <w:name w:val="Balloon Text"/>
    <w:basedOn w:val="Normal"/>
    <w:link w:val="BalloonTextChar"/>
    <w:uiPriority w:val="99"/>
    <w:semiHidden/>
    <w:unhideWhenUsed/>
    <w:rsid w:val="0039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C6"/>
    <w:rPr>
      <w:rFonts w:ascii="Segoe UI" w:eastAsia="Calibri" w:hAnsi="Segoe UI" w:cs="Segoe UI"/>
      <w:sz w:val="18"/>
      <w:szCs w:val="18"/>
    </w:rPr>
  </w:style>
  <w:style w:type="character" w:customStyle="1" w:styleId="ssbf">
    <w:name w:val="ss_bf"/>
    <w:basedOn w:val="DefaultParagraphFont"/>
    <w:rsid w:val="00B43EAD"/>
  </w:style>
  <w:style w:type="character" w:customStyle="1" w:styleId="ssit">
    <w:name w:val="ss_it"/>
    <w:basedOn w:val="DefaultParagraphFont"/>
    <w:rsid w:val="00B43EAD"/>
  </w:style>
  <w:style w:type="character" w:customStyle="1" w:styleId="ssprior">
    <w:name w:val="ss_prior"/>
    <w:basedOn w:val="DefaultParagraphFont"/>
    <w:rsid w:val="00B43EAD"/>
  </w:style>
  <w:style w:type="character" w:customStyle="1" w:styleId="UnresolvedMention">
    <w:name w:val="Unresolved Mention"/>
    <w:basedOn w:val="DefaultParagraphFont"/>
    <w:uiPriority w:val="99"/>
    <w:semiHidden/>
    <w:unhideWhenUsed/>
    <w:rsid w:val="0042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ytimes.com/2017/03/16/us/oxford-comma-lawsuit.html?searchResultPosition=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CABRules@dir.ca.gov?subject=WCAB%20-%20Rules%20of%20Practice%20and%20Proced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brill@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58971-29E0-4E7F-BE38-E7F8E6B6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4372</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Langille</dc:creator>
  <cp:lastModifiedBy>cwci</cp:lastModifiedBy>
  <cp:revision>2</cp:revision>
  <cp:lastPrinted>2019-06-28T23:27:00Z</cp:lastPrinted>
  <dcterms:created xsi:type="dcterms:W3CDTF">2019-06-29T15:24:00Z</dcterms:created>
  <dcterms:modified xsi:type="dcterms:W3CDTF">2019-06-29T15:24:00Z</dcterms:modified>
</cp:coreProperties>
</file>