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2F27C" w14:textId="77777777" w:rsidR="00C4385E" w:rsidRDefault="00C4385E" w:rsidP="00B36931">
      <w:pPr>
        <w:pStyle w:val="MessageHeader"/>
        <w:keepLines w:val="0"/>
        <w:spacing w:after="0" w:line="240" w:lineRule="auto"/>
        <w:jc w:val="center"/>
      </w:pPr>
    </w:p>
    <w:p w14:paraId="3A8A4480" w14:textId="1B5B803A" w:rsidR="00B36931" w:rsidRDefault="00B36931" w:rsidP="00B36931">
      <w:pPr>
        <w:pStyle w:val="MessageHeader"/>
        <w:keepLines w:val="0"/>
        <w:spacing w:after="0" w:line="240" w:lineRule="auto"/>
        <w:jc w:val="center"/>
      </w:pPr>
      <w:r>
        <w:rPr>
          <w:noProof/>
        </w:rPr>
        <w:drawing>
          <wp:inline distT="0" distB="0" distL="0" distR="0" wp14:anchorId="6F8CE629" wp14:editId="0B66A90F">
            <wp:extent cx="7715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14:paraId="6572B9B7" w14:textId="77777777" w:rsidR="00B36931" w:rsidRDefault="00B36931" w:rsidP="00B36931">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7D4B8BCD" w14:textId="77777777" w:rsidR="00B36931" w:rsidRDefault="00B36931" w:rsidP="00B36931">
      <w:pPr>
        <w:jc w:val="center"/>
        <w:rPr>
          <w:rFonts w:ascii="Gill Sans MT" w:hAnsi="Gill Sans MT"/>
          <w:sz w:val="20"/>
          <w:szCs w:val="20"/>
        </w:rPr>
      </w:pPr>
      <w:r>
        <w:rPr>
          <w:rFonts w:ascii="Gill Sans MT" w:hAnsi="Gill Sans MT"/>
          <w:sz w:val="20"/>
          <w:szCs w:val="20"/>
        </w:rPr>
        <w:t>1333 Broadway - Suite 510, Oakland, CA  94612 • Tel: (510) 251-9470 • Fax: (510) 763-1592</w:t>
      </w:r>
    </w:p>
    <w:p w14:paraId="563F2E02" w14:textId="77777777" w:rsidR="00B36931" w:rsidRDefault="00B36931" w:rsidP="00B36931">
      <w:pPr>
        <w:autoSpaceDE w:val="0"/>
        <w:autoSpaceDN w:val="0"/>
        <w:spacing w:after="0" w:line="240" w:lineRule="auto"/>
        <w:rPr>
          <w:rFonts w:ascii="Times New Roman" w:eastAsia="Times New Roman" w:hAnsi="Times New Roman"/>
          <w:color w:val="000000"/>
          <w:sz w:val="24"/>
          <w:szCs w:val="24"/>
        </w:rPr>
      </w:pPr>
    </w:p>
    <w:p w14:paraId="132F608E" w14:textId="4E73C002" w:rsidR="00B36931" w:rsidRPr="004541EA" w:rsidRDefault="00FF5F79" w:rsidP="00B3693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July 10, 2020</w:t>
      </w:r>
    </w:p>
    <w:p w14:paraId="1B97E39B"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29C9F1B4" w14:textId="77777777" w:rsidR="009F6788" w:rsidRPr="004541EA" w:rsidRDefault="009F6788" w:rsidP="00B36931">
      <w:pPr>
        <w:autoSpaceDE w:val="0"/>
        <w:autoSpaceDN w:val="0"/>
        <w:spacing w:after="0" w:line="240" w:lineRule="auto"/>
        <w:jc w:val="both"/>
        <w:rPr>
          <w:rFonts w:ascii="Times New Roman" w:eastAsia="Times New Roman" w:hAnsi="Times New Roman"/>
          <w:color w:val="000000"/>
          <w:sz w:val="24"/>
          <w:szCs w:val="24"/>
        </w:rPr>
      </w:pPr>
    </w:p>
    <w:p w14:paraId="2D0377BE" w14:textId="333CC8A8"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u w:val="single"/>
        </w:rPr>
      </w:pPr>
      <w:r w:rsidRPr="004541EA">
        <w:rPr>
          <w:rFonts w:ascii="Times New Roman" w:eastAsia="Times New Roman" w:hAnsi="Times New Roman"/>
          <w:color w:val="000000"/>
          <w:sz w:val="24"/>
          <w:szCs w:val="24"/>
          <w:u w:val="single"/>
        </w:rPr>
        <w:t xml:space="preserve">VIA E-MAIL – </w:t>
      </w:r>
      <w:r w:rsidR="009F6788">
        <w:rPr>
          <w:rStyle w:val="Hyperlink"/>
          <w:rFonts w:ascii="Times New Roman" w:hAnsi="Times New Roman"/>
          <w:sz w:val="24"/>
          <w:szCs w:val="24"/>
        </w:rPr>
        <w:t>DWCForums</w:t>
      </w:r>
      <w:r w:rsidRPr="004541EA">
        <w:rPr>
          <w:rStyle w:val="Hyperlink"/>
          <w:rFonts w:ascii="Times New Roman" w:hAnsi="Times New Roman"/>
          <w:sz w:val="24"/>
          <w:szCs w:val="24"/>
        </w:rPr>
        <w:t>@dir.ca.gov</w:t>
      </w:r>
    </w:p>
    <w:p w14:paraId="791583F8"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4974BA07"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Maureen Gray, Regulations Coordinator</w:t>
      </w:r>
    </w:p>
    <w:p w14:paraId="1E117EFA"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Division of Workers’ Compensation, Legal Unit</w:t>
      </w:r>
    </w:p>
    <w:p w14:paraId="20410DE5"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P.O. Box 420603</w:t>
      </w:r>
    </w:p>
    <w:p w14:paraId="7ABED232" w14:textId="35503856"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San Francisco, CA 94142</w:t>
      </w:r>
    </w:p>
    <w:p w14:paraId="618E0B57" w14:textId="77777777" w:rsidR="003F071F" w:rsidRPr="004541EA" w:rsidRDefault="003F071F" w:rsidP="00B36931">
      <w:pPr>
        <w:autoSpaceDE w:val="0"/>
        <w:autoSpaceDN w:val="0"/>
        <w:spacing w:after="0" w:line="240" w:lineRule="auto"/>
        <w:jc w:val="both"/>
        <w:rPr>
          <w:rFonts w:ascii="Times New Roman" w:eastAsia="Times New Roman" w:hAnsi="Times New Roman"/>
          <w:color w:val="000000"/>
          <w:sz w:val="24"/>
          <w:szCs w:val="24"/>
        </w:rPr>
      </w:pPr>
    </w:p>
    <w:p w14:paraId="0592B75D"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1FB35F80" w14:textId="6ABEAB6C" w:rsidR="00B36931" w:rsidRPr="004541EA" w:rsidRDefault="00B36931" w:rsidP="00B36931">
      <w:pPr>
        <w:autoSpaceDE w:val="0"/>
        <w:autoSpaceDN w:val="0"/>
        <w:spacing w:after="0" w:line="240" w:lineRule="auto"/>
        <w:ind w:left="720" w:hanging="720"/>
        <w:jc w:val="both"/>
        <w:rPr>
          <w:rFonts w:ascii="Times New Roman" w:eastAsia="Times New Roman" w:hAnsi="Times New Roman"/>
          <w:b/>
          <w:color w:val="000000"/>
          <w:sz w:val="24"/>
          <w:szCs w:val="24"/>
        </w:rPr>
      </w:pPr>
      <w:r w:rsidRPr="004541EA">
        <w:rPr>
          <w:rFonts w:ascii="Times New Roman" w:eastAsia="Times New Roman" w:hAnsi="Times New Roman"/>
          <w:b/>
          <w:color w:val="000000"/>
          <w:sz w:val="24"/>
          <w:szCs w:val="24"/>
        </w:rPr>
        <w:t>Re:</w:t>
      </w:r>
      <w:r w:rsidR="003F071F">
        <w:rPr>
          <w:rFonts w:ascii="Times New Roman" w:eastAsia="Times New Roman" w:hAnsi="Times New Roman"/>
          <w:b/>
          <w:color w:val="000000"/>
          <w:sz w:val="24"/>
          <w:szCs w:val="24"/>
        </w:rPr>
        <w:t xml:space="preserve">  </w:t>
      </w:r>
      <w:r w:rsidRPr="004541EA">
        <w:rPr>
          <w:rFonts w:ascii="Times New Roman" w:eastAsia="Times New Roman" w:hAnsi="Times New Roman"/>
          <w:b/>
          <w:color w:val="000000"/>
          <w:sz w:val="24"/>
          <w:szCs w:val="24"/>
        </w:rPr>
        <w:t xml:space="preserve">Proposed </w:t>
      </w:r>
      <w:r w:rsidR="00F80B77" w:rsidRPr="004541EA">
        <w:rPr>
          <w:rFonts w:ascii="Times New Roman" w:eastAsia="Times New Roman" w:hAnsi="Times New Roman"/>
          <w:b/>
          <w:color w:val="000000"/>
          <w:sz w:val="24"/>
          <w:szCs w:val="24"/>
        </w:rPr>
        <w:t xml:space="preserve">Amendments to </w:t>
      </w:r>
      <w:r w:rsidR="007D0E76">
        <w:rPr>
          <w:rFonts w:ascii="Times New Roman" w:eastAsia="Times New Roman" w:hAnsi="Times New Roman"/>
          <w:b/>
          <w:color w:val="000000"/>
          <w:sz w:val="24"/>
          <w:szCs w:val="24"/>
        </w:rPr>
        <w:t>Medical-Legal</w:t>
      </w:r>
      <w:r w:rsidR="00F80B77" w:rsidRPr="004541EA">
        <w:rPr>
          <w:rFonts w:ascii="Times New Roman" w:eastAsia="Times New Roman" w:hAnsi="Times New Roman"/>
          <w:b/>
          <w:color w:val="000000"/>
          <w:sz w:val="24"/>
          <w:szCs w:val="24"/>
        </w:rPr>
        <w:t xml:space="preserve"> Fee Schedule Regulations</w:t>
      </w:r>
    </w:p>
    <w:p w14:paraId="65E8BCAD" w14:textId="2155E91E" w:rsidR="00A1511B" w:rsidRDefault="00A1511B"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77DCD593" w14:textId="77777777" w:rsidR="003F071F" w:rsidRPr="004541EA" w:rsidRDefault="003F071F"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2C9B2844" w14:textId="77777777" w:rsidR="00B36931" w:rsidRPr="004541EA"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 xml:space="preserve">Dear Ms. Gray:  </w:t>
      </w:r>
    </w:p>
    <w:p w14:paraId="5764965D" w14:textId="77777777" w:rsidR="00B36931" w:rsidRPr="004541EA" w:rsidRDefault="00B36931" w:rsidP="00B36931">
      <w:pPr>
        <w:autoSpaceDE w:val="0"/>
        <w:autoSpaceDN w:val="0"/>
        <w:spacing w:after="0" w:line="240" w:lineRule="auto"/>
        <w:rPr>
          <w:rFonts w:ascii="Times New Roman" w:eastAsia="Times New Roman" w:hAnsi="Times New Roman"/>
          <w:color w:val="000000"/>
          <w:sz w:val="24"/>
          <w:szCs w:val="24"/>
        </w:rPr>
      </w:pPr>
    </w:p>
    <w:p w14:paraId="48E94992" w14:textId="7F4F0738" w:rsidR="00B36931" w:rsidRPr="004541EA" w:rsidRDefault="00B36931" w:rsidP="00B36931">
      <w:pPr>
        <w:spacing w:after="0" w:line="240" w:lineRule="auto"/>
        <w:rPr>
          <w:rFonts w:ascii="Times New Roman" w:eastAsia="Times New Roman" w:hAnsi="Times New Roman"/>
          <w:sz w:val="24"/>
          <w:szCs w:val="24"/>
        </w:rPr>
      </w:pPr>
      <w:r w:rsidRPr="004541EA">
        <w:rPr>
          <w:rFonts w:ascii="Times New Roman" w:eastAsia="Times New Roman" w:hAnsi="Times New Roman"/>
          <w:color w:val="000000"/>
          <w:sz w:val="24"/>
          <w:szCs w:val="24"/>
        </w:rPr>
        <w:t xml:space="preserve">These comments on proposed </w:t>
      </w:r>
      <w:r w:rsidR="00676622">
        <w:rPr>
          <w:rFonts w:ascii="Times New Roman" w:eastAsia="Times New Roman" w:hAnsi="Times New Roman"/>
          <w:color w:val="000000"/>
          <w:sz w:val="24"/>
          <w:szCs w:val="24"/>
        </w:rPr>
        <w:t>amendments</w:t>
      </w:r>
      <w:r w:rsidRPr="004541EA">
        <w:rPr>
          <w:rFonts w:ascii="Times New Roman" w:eastAsia="Times New Roman" w:hAnsi="Times New Roman"/>
          <w:color w:val="000000"/>
          <w:sz w:val="24"/>
          <w:szCs w:val="24"/>
        </w:rPr>
        <w:t xml:space="preserve"> to the Medical</w:t>
      </w:r>
      <w:r w:rsidR="00676622">
        <w:rPr>
          <w:rFonts w:ascii="Times New Roman" w:eastAsia="Times New Roman" w:hAnsi="Times New Roman"/>
          <w:color w:val="000000"/>
          <w:sz w:val="24"/>
          <w:szCs w:val="24"/>
        </w:rPr>
        <w:t>-Legal Fee</w:t>
      </w:r>
      <w:r w:rsidRPr="004541EA">
        <w:rPr>
          <w:rFonts w:ascii="Times New Roman" w:eastAsia="Times New Roman" w:hAnsi="Times New Roman"/>
          <w:color w:val="000000"/>
          <w:sz w:val="24"/>
          <w:szCs w:val="24"/>
        </w:rPr>
        <w:t xml:space="preserve"> Schedule are presented on behalf of members of the California Workers’ Compensation Institute (the Institute).  Institute </w:t>
      </w:r>
      <w:r w:rsidRPr="004541EA">
        <w:rPr>
          <w:rFonts w:ascii="Times New Roman" w:eastAsia="Times New Roman" w:hAnsi="Times New Roman"/>
          <w:sz w:val="24"/>
          <w:szCs w:val="24"/>
        </w:rPr>
        <w:t>members include insurers writing 8</w:t>
      </w:r>
      <w:r w:rsidR="00887D16">
        <w:rPr>
          <w:rFonts w:ascii="Times New Roman" w:eastAsia="Times New Roman" w:hAnsi="Times New Roman"/>
          <w:sz w:val="24"/>
          <w:szCs w:val="24"/>
        </w:rPr>
        <w:t>3</w:t>
      </w:r>
      <w:r w:rsidRPr="004541EA">
        <w:rPr>
          <w:rFonts w:ascii="Times New Roman" w:eastAsia="Times New Roman" w:hAnsi="Times New Roman"/>
          <w:sz w:val="24"/>
          <w:szCs w:val="24"/>
        </w:rPr>
        <w:t>% of California’s workers’ compensation premium, and self-insured employers with $</w:t>
      </w:r>
      <w:r w:rsidR="00887D16">
        <w:rPr>
          <w:rFonts w:ascii="Times New Roman" w:eastAsia="Times New Roman" w:hAnsi="Times New Roman"/>
          <w:sz w:val="24"/>
          <w:szCs w:val="24"/>
        </w:rPr>
        <w:t>65</w:t>
      </w:r>
      <w:r w:rsidRPr="004541EA">
        <w:rPr>
          <w:rFonts w:ascii="Times New Roman" w:eastAsia="Times New Roman" w:hAnsi="Times New Roman"/>
          <w:sz w:val="24"/>
          <w:szCs w:val="24"/>
        </w:rPr>
        <w:t>B of annual payroll (3</w:t>
      </w:r>
      <w:r w:rsidR="00887D16">
        <w:rPr>
          <w:rFonts w:ascii="Times New Roman" w:eastAsia="Times New Roman" w:hAnsi="Times New Roman"/>
          <w:sz w:val="24"/>
          <w:szCs w:val="24"/>
        </w:rPr>
        <w:t>0</w:t>
      </w:r>
      <w:r w:rsidRPr="004541EA">
        <w:rPr>
          <w:rFonts w:ascii="Times New Roman" w:eastAsia="Times New Roman" w:hAnsi="Times New Roman"/>
          <w:sz w:val="24"/>
          <w:szCs w:val="24"/>
        </w:rPr>
        <w:t>% of the state’s total annual self-insured payroll).</w:t>
      </w:r>
      <w:r w:rsidR="004064DE">
        <w:rPr>
          <w:rFonts w:ascii="Times New Roman" w:eastAsia="Times New Roman" w:hAnsi="Times New Roman"/>
          <w:sz w:val="24"/>
          <w:szCs w:val="24"/>
        </w:rPr>
        <w:t xml:space="preserve"> </w:t>
      </w:r>
    </w:p>
    <w:p w14:paraId="38B8536F" w14:textId="77777777" w:rsidR="00B36931" w:rsidRPr="004541EA" w:rsidRDefault="00B36931" w:rsidP="00B36931">
      <w:pPr>
        <w:spacing w:after="0" w:line="240" w:lineRule="auto"/>
        <w:rPr>
          <w:rFonts w:ascii="Times New Roman" w:eastAsia="Times New Roman" w:hAnsi="Times New Roman"/>
          <w:color w:val="000000"/>
          <w:sz w:val="24"/>
          <w:szCs w:val="24"/>
        </w:rPr>
      </w:pPr>
    </w:p>
    <w:p w14:paraId="6150C6FF" w14:textId="61E7AC45" w:rsidR="00B36931" w:rsidRDefault="001D31DD" w:rsidP="00B36931">
      <w:pPr>
        <w:tabs>
          <w:tab w:val="left" w:pos="900"/>
        </w:tabs>
        <w:spacing w:after="0" w:line="240" w:lineRule="auto"/>
        <w:rPr>
          <w:rFonts w:ascii="Times New Roman" w:eastAsia="Times New Roman" w:hAnsi="Times New Roman"/>
          <w:sz w:val="24"/>
          <w:szCs w:val="24"/>
        </w:rPr>
      </w:pPr>
      <w:r w:rsidRPr="001D31DD">
        <w:rPr>
          <w:rFonts w:ascii="Times New Roman" w:eastAsia="Times New Roman" w:hAnsi="Times New Roman"/>
          <w:sz w:val="24"/>
          <w:szCs w:val="24"/>
        </w:rPr>
        <w:t>Insurer members of the Institute include AIG, Alaska National Insurance Company, Allianz Global Corporate and Specialty, AmTrust North America, AXA XL Insurance, Berkshire Hathaway, CHUBB, CNA, CompWest Insurance Company, Crum &amp; Forster, EMPLOYERS, Everest National Insurance Company, GUARD Insurance Companies, The Hanover Insurance Company, The Hartford, ICW Group, Liberty Mutual Insurance, North American Casualty Company, Pacific Compensation Insurance Company, Preferred Employers Insurance, Republic Indemnity Company of America, Sentry Insurance, State Compensation Insurance Fund, Travelers, WCF National Insurance Company, Zenith Insurance Company, and Zurich North America.</w:t>
      </w:r>
    </w:p>
    <w:p w14:paraId="0FC8CEA0" w14:textId="77777777" w:rsidR="001D31DD" w:rsidRPr="004541EA" w:rsidRDefault="001D31DD" w:rsidP="00B36931">
      <w:pPr>
        <w:tabs>
          <w:tab w:val="left" w:pos="900"/>
        </w:tabs>
        <w:spacing w:after="0" w:line="240" w:lineRule="auto"/>
        <w:rPr>
          <w:rFonts w:ascii="Times New Roman" w:eastAsia="Times New Roman" w:hAnsi="Times New Roman"/>
          <w:sz w:val="24"/>
          <w:szCs w:val="24"/>
        </w:rPr>
      </w:pPr>
    </w:p>
    <w:p w14:paraId="792267F2" w14:textId="64C698CA" w:rsidR="001D31DD" w:rsidRDefault="001D31DD" w:rsidP="00F80B77">
      <w:pPr>
        <w:tabs>
          <w:tab w:val="left" w:pos="900"/>
        </w:tabs>
        <w:spacing w:after="200" w:line="240" w:lineRule="auto"/>
        <w:rPr>
          <w:rFonts w:ascii="Times New Roman" w:eastAsia="Times New Roman" w:hAnsi="Times New Roman"/>
          <w:sz w:val="24"/>
          <w:szCs w:val="24"/>
        </w:rPr>
      </w:pPr>
      <w:r w:rsidRPr="001D31DD">
        <w:rPr>
          <w:rFonts w:ascii="Times New Roman" w:eastAsia="Times New Roman" w:hAnsi="Times New Roman"/>
          <w:sz w:val="24"/>
          <w:szCs w:val="24"/>
        </w:rPr>
        <w:t xml:space="preserve">Self-insured employer members include Albertsons/Safeway, BETA Healthcare Group, California Joint Powers Insurance Authority, California State University Risk Management Authority, Chevron Corporation, City and County of San Francisco, City of Los Angeles, City of Pasadena, City of Torrance, Contra Costa County Risk Management, Costco Wholesale, County of Los Angeles, County of San Bernardino Risk Management, County of Santa Clara Risk Management, Dignity Health, East Bay Municipal Utility District, Foster Farms, 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University of California, and The Walt Disney Company. </w:t>
      </w:r>
    </w:p>
    <w:p w14:paraId="67CA477B" w14:textId="74C5A397" w:rsidR="00F80B77" w:rsidRDefault="00F80B77" w:rsidP="00712D07">
      <w:pPr>
        <w:tabs>
          <w:tab w:val="left" w:pos="900"/>
        </w:tabs>
        <w:spacing w:after="0" w:line="240" w:lineRule="auto"/>
        <w:rPr>
          <w:rFonts w:ascii="Times New Roman" w:eastAsia="Times New Roman" w:hAnsi="Times New Roman"/>
          <w:sz w:val="24"/>
          <w:szCs w:val="24"/>
        </w:rPr>
      </w:pPr>
      <w:r w:rsidRPr="004541EA">
        <w:rPr>
          <w:rFonts w:ascii="Times New Roman" w:eastAsia="Times New Roman" w:hAnsi="Times New Roman"/>
          <w:sz w:val="24"/>
          <w:szCs w:val="24"/>
        </w:rPr>
        <w:t>Recommended revisions to the proposed regulation</w:t>
      </w:r>
      <w:r w:rsidR="001D31DD">
        <w:rPr>
          <w:rFonts w:ascii="Times New Roman" w:eastAsia="Times New Roman" w:hAnsi="Times New Roman"/>
          <w:sz w:val="24"/>
          <w:szCs w:val="24"/>
        </w:rPr>
        <w:t>s</w:t>
      </w:r>
      <w:r w:rsidRPr="004541EA">
        <w:rPr>
          <w:rFonts w:ascii="Times New Roman" w:eastAsia="Times New Roman" w:hAnsi="Times New Roman"/>
          <w:sz w:val="24"/>
          <w:szCs w:val="24"/>
        </w:rPr>
        <w:t xml:space="preserve"> are indicated by </w:t>
      </w:r>
      <w:r w:rsidRPr="001D31DD">
        <w:rPr>
          <w:rFonts w:ascii="Times New Roman" w:eastAsia="Times New Roman" w:hAnsi="Times New Roman"/>
          <w:sz w:val="24"/>
          <w:szCs w:val="24"/>
          <w:highlight w:val="yellow"/>
          <w:u w:val="single"/>
        </w:rPr>
        <w:t>underscore</w:t>
      </w:r>
      <w:r w:rsidRPr="004541EA">
        <w:rPr>
          <w:rFonts w:ascii="Times New Roman" w:eastAsia="Times New Roman" w:hAnsi="Times New Roman"/>
          <w:sz w:val="24"/>
          <w:szCs w:val="24"/>
        </w:rPr>
        <w:t xml:space="preserve"> and </w:t>
      </w:r>
      <w:r w:rsidRPr="001D31DD">
        <w:rPr>
          <w:rFonts w:ascii="Times New Roman" w:eastAsia="Times New Roman" w:hAnsi="Times New Roman"/>
          <w:strike/>
          <w:sz w:val="24"/>
          <w:szCs w:val="24"/>
          <w:highlight w:val="yellow"/>
        </w:rPr>
        <w:t>strikeout</w:t>
      </w:r>
      <w:r w:rsidRPr="004541EA">
        <w:rPr>
          <w:rFonts w:ascii="Times New Roman" w:eastAsia="Times New Roman" w:hAnsi="Times New Roman"/>
          <w:sz w:val="24"/>
          <w:szCs w:val="24"/>
        </w:rPr>
        <w:t xml:space="preserve">. Comments and discussion by the Institute are identified by </w:t>
      </w:r>
      <w:r w:rsidRPr="001D31DD">
        <w:rPr>
          <w:rFonts w:ascii="Times New Roman" w:eastAsia="Times New Roman" w:hAnsi="Times New Roman"/>
          <w:i/>
          <w:iCs/>
          <w:sz w:val="24"/>
          <w:szCs w:val="24"/>
        </w:rPr>
        <w:t>italicized text</w:t>
      </w:r>
      <w:r w:rsidRPr="004541EA">
        <w:rPr>
          <w:rFonts w:ascii="Times New Roman" w:eastAsia="Times New Roman" w:hAnsi="Times New Roman"/>
          <w:sz w:val="24"/>
          <w:szCs w:val="24"/>
        </w:rPr>
        <w:t xml:space="preserve">. </w:t>
      </w:r>
    </w:p>
    <w:p w14:paraId="5D21C600" w14:textId="4396D34A" w:rsidR="00712D07" w:rsidRDefault="00712D07" w:rsidP="00712D07">
      <w:pPr>
        <w:tabs>
          <w:tab w:val="left" w:pos="900"/>
        </w:tabs>
        <w:spacing w:after="0" w:line="240" w:lineRule="auto"/>
        <w:rPr>
          <w:rFonts w:ascii="Times New Roman" w:eastAsia="Times New Roman" w:hAnsi="Times New Roman"/>
          <w:sz w:val="24"/>
          <w:szCs w:val="24"/>
        </w:rPr>
      </w:pPr>
    </w:p>
    <w:p w14:paraId="0C349ACC" w14:textId="59234093" w:rsidR="00B80A0A" w:rsidRDefault="00B80A0A" w:rsidP="00712D07">
      <w:pPr>
        <w:tabs>
          <w:tab w:val="left" w:pos="900"/>
        </w:tabs>
        <w:spacing w:after="0" w:line="240" w:lineRule="auto"/>
        <w:rPr>
          <w:rFonts w:ascii="Times New Roman" w:eastAsia="Times New Roman" w:hAnsi="Times New Roman"/>
          <w:sz w:val="24"/>
          <w:szCs w:val="24"/>
        </w:rPr>
      </w:pPr>
    </w:p>
    <w:p w14:paraId="387137A5" w14:textId="77777777" w:rsidR="00B80A0A" w:rsidRDefault="00B80A0A" w:rsidP="00712D07">
      <w:pPr>
        <w:tabs>
          <w:tab w:val="left" w:pos="900"/>
        </w:tabs>
        <w:spacing w:after="0" w:line="240" w:lineRule="auto"/>
        <w:rPr>
          <w:rFonts w:ascii="Times New Roman" w:eastAsia="Times New Roman" w:hAnsi="Times New Roman"/>
          <w:sz w:val="24"/>
          <w:szCs w:val="24"/>
        </w:rPr>
      </w:pPr>
    </w:p>
    <w:p w14:paraId="2651B3A1" w14:textId="77777777" w:rsidR="00C4385E" w:rsidRDefault="00C4385E" w:rsidP="00C4385E">
      <w:pPr>
        <w:shd w:val="clear" w:color="auto" w:fill="FFFFFF"/>
        <w:spacing w:after="0" w:line="360" w:lineRule="atLeast"/>
        <w:rPr>
          <w:rFonts w:ascii="Times New Roman" w:eastAsia="Times New Roman" w:hAnsi="Times New Roman"/>
          <w:b/>
          <w:color w:val="252525"/>
          <w:sz w:val="24"/>
          <w:szCs w:val="24"/>
          <w:lang w:val="en"/>
        </w:rPr>
      </w:pPr>
    </w:p>
    <w:p w14:paraId="63ED0954" w14:textId="0F2F580D" w:rsidR="00DD6160" w:rsidRDefault="00C47F60" w:rsidP="007A2775">
      <w:pPr>
        <w:shd w:val="clear" w:color="auto" w:fill="FFFFFF"/>
        <w:spacing w:line="360" w:lineRule="atLeast"/>
        <w:rPr>
          <w:rFonts w:ascii="Times New Roman" w:eastAsia="Times New Roman" w:hAnsi="Times New Roman"/>
          <w:b/>
          <w:color w:val="252525"/>
          <w:sz w:val="24"/>
          <w:szCs w:val="24"/>
          <w:lang w:val="en"/>
        </w:rPr>
      </w:pPr>
      <w:r>
        <w:rPr>
          <w:rFonts w:ascii="Times New Roman" w:eastAsia="Times New Roman" w:hAnsi="Times New Roman"/>
          <w:b/>
          <w:color w:val="252525"/>
          <w:sz w:val="24"/>
          <w:szCs w:val="24"/>
          <w:lang w:val="en"/>
        </w:rPr>
        <w:t xml:space="preserve">Discussion and </w:t>
      </w:r>
      <w:r w:rsidR="0027460E">
        <w:rPr>
          <w:rFonts w:ascii="Times New Roman" w:eastAsia="Times New Roman" w:hAnsi="Times New Roman"/>
          <w:b/>
          <w:color w:val="252525"/>
          <w:sz w:val="24"/>
          <w:szCs w:val="24"/>
          <w:lang w:val="en"/>
        </w:rPr>
        <w:t xml:space="preserve">Critical </w:t>
      </w:r>
      <w:r w:rsidR="00DD6160">
        <w:rPr>
          <w:rFonts w:ascii="Times New Roman" w:eastAsia="Times New Roman" w:hAnsi="Times New Roman"/>
          <w:b/>
          <w:color w:val="252525"/>
          <w:sz w:val="24"/>
          <w:szCs w:val="24"/>
          <w:lang w:val="en"/>
        </w:rPr>
        <w:t>Recommendation</w:t>
      </w:r>
      <w:r w:rsidR="00196319">
        <w:rPr>
          <w:rFonts w:ascii="Times New Roman" w:eastAsia="Times New Roman" w:hAnsi="Times New Roman"/>
          <w:b/>
          <w:color w:val="252525"/>
          <w:sz w:val="24"/>
          <w:szCs w:val="24"/>
          <w:lang w:val="en"/>
        </w:rPr>
        <w:t>:</w:t>
      </w:r>
    </w:p>
    <w:p w14:paraId="27D6F4B5" w14:textId="22881647" w:rsidR="00DD6160" w:rsidRDefault="00DD6160" w:rsidP="00B80A0A">
      <w:pPr>
        <w:shd w:val="clear" w:color="auto" w:fill="FFFFFF"/>
        <w:spacing w:line="240" w:lineRule="auto"/>
        <w:rPr>
          <w:rFonts w:ascii="Times New Roman" w:eastAsia="Times New Roman" w:hAnsi="Times New Roman"/>
          <w:bCs/>
          <w:color w:val="252525"/>
          <w:sz w:val="24"/>
          <w:szCs w:val="24"/>
          <w:lang w:val="en"/>
        </w:rPr>
      </w:pPr>
      <w:r w:rsidRPr="00523AA8">
        <w:rPr>
          <w:rFonts w:ascii="Times New Roman" w:eastAsia="Times New Roman" w:hAnsi="Times New Roman"/>
          <w:bCs/>
          <w:i/>
          <w:iCs/>
          <w:color w:val="252525"/>
          <w:sz w:val="24"/>
          <w:szCs w:val="24"/>
          <w:lang w:val="en"/>
        </w:rPr>
        <w:t xml:space="preserve">The per-page records review charge is an integral </w:t>
      </w:r>
      <w:r w:rsidR="0027460E">
        <w:rPr>
          <w:rFonts w:ascii="Times New Roman" w:eastAsia="Times New Roman" w:hAnsi="Times New Roman"/>
          <w:bCs/>
          <w:i/>
          <w:iCs/>
          <w:color w:val="252525"/>
          <w:sz w:val="24"/>
          <w:szCs w:val="24"/>
          <w:lang w:val="en"/>
        </w:rPr>
        <w:t xml:space="preserve">component </w:t>
      </w:r>
      <w:r w:rsidRPr="00523AA8">
        <w:rPr>
          <w:rFonts w:ascii="Times New Roman" w:eastAsia="Times New Roman" w:hAnsi="Times New Roman"/>
          <w:bCs/>
          <w:i/>
          <w:iCs/>
          <w:color w:val="252525"/>
          <w:sz w:val="24"/>
          <w:szCs w:val="24"/>
          <w:lang w:val="en"/>
        </w:rPr>
        <w:t>of these proposed regulations.  During the stakeholder meeting</w:t>
      </w:r>
      <w:r w:rsidR="00FF51D1" w:rsidRPr="00523AA8">
        <w:rPr>
          <w:rFonts w:ascii="Times New Roman" w:eastAsia="Times New Roman" w:hAnsi="Times New Roman"/>
          <w:bCs/>
          <w:i/>
          <w:iCs/>
          <w:color w:val="252525"/>
          <w:sz w:val="24"/>
          <w:szCs w:val="24"/>
          <w:lang w:val="en"/>
        </w:rPr>
        <w:t>s</w:t>
      </w:r>
      <w:r w:rsidRPr="00523AA8">
        <w:rPr>
          <w:rFonts w:ascii="Times New Roman" w:eastAsia="Times New Roman" w:hAnsi="Times New Roman"/>
          <w:bCs/>
          <w:i/>
          <w:iCs/>
          <w:color w:val="252525"/>
          <w:sz w:val="24"/>
          <w:szCs w:val="24"/>
          <w:lang w:val="en"/>
        </w:rPr>
        <w:t xml:space="preserve"> held over several months, all participants recognized that a per-page charge could only be implemented if made in conjunction with a Records Organizer that would act as a clearinghouse and gateway.  The Institute understands that the Division may believe that it does not have sufficient authority to regulate a new process such as this, and that formal legislation would have to be enacted.  Because of the current health pandemic, the legislative appetite for a new bill at this late stage is not clear.  Accordingly, the Institute urges the Division to include a “sunset” clause in these proposed regulations, in order that the per-page charge might be tested and withdrawn if it is indeed unworkable without the Records Organizer concept being implemented concurrently</w:t>
      </w:r>
      <w:r w:rsidR="00383298" w:rsidRPr="00383298">
        <w:rPr>
          <w:rFonts w:ascii="Times New Roman" w:eastAsia="Times New Roman" w:hAnsi="Times New Roman"/>
          <w:bCs/>
          <w:color w:val="252525"/>
          <w:sz w:val="24"/>
          <w:szCs w:val="24"/>
          <w:lang w:val="en"/>
        </w:rPr>
        <w:t>.</w:t>
      </w:r>
    </w:p>
    <w:p w14:paraId="58BF4201" w14:textId="77777777" w:rsidR="005E591A" w:rsidRDefault="005E591A" w:rsidP="003A5C01">
      <w:pPr>
        <w:shd w:val="clear" w:color="auto" w:fill="FFFFFF"/>
        <w:spacing w:after="0" w:line="240" w:lineRule="auto"/>
        <w:rPr>
          <w:rFonts w:ascii="Times New Roman" w:eastAsia="Times New Roman" w:hAnsi="Times New Roman"/>
          <w:bCs/>
          <w:color w:val="252525"/>
          <w:sz w:val="24"/>
          <w:szCs w:val="24"/>
          <w:lang w:val="en"/>
        </w:rPr>
      </w:pPr>
    </w:p>
    <w:p w14:paraId="3051E9D4" w14:textId="4C263B4E" w:rsidR="007A2775" w:rsidRPr="007A2775" w:rsidRDefault="007A2775" w:rsidP="003A5C01">
      <w:pPr>
        <w:shd w:val="clear" w:color="auto" w:fill="FFFFFF"/>
        <w:spacing w:after="0" w:line="360" w:lineRule="atLeast"/>
        <w:rPr>
          <w:rFonts w:ascii="Times New Roman" w:eastAsia="Times New Roman" w:hAnsi="Times New Roman"/>
          <w:b/>
          <w:color w:val="252525"/>
          <w:sz w:val="24"/>
          <w:szCs w:val="24"/>
          <w:lang w:val="en"/>
        </w:rPr>
      </w:pPr>
      <w:r w:rsidRPr="007A2775">
        <w:rPr>
          <w:rFonts w:ascii="Times New Roman" w:eastAsia="Times New Roman" w:hAnsi="Times New Roman"/>
          <w:b/>
          <w:color w:val="252525"/>
          <w:sz w:val="24"/>
          <w:szCs w:val="24"/>
          <w:lang w:val="en"/>
        </w:rPr>
        <w:t>§ 9793. Definitions.</w:t>
      </w:r>
    </w:p>
    <w:p w14:paraId="6448374F" w14:textId="44042C3E" w:rsidR="007A2775" w:rsidRDefault="007A2775" w:rsidP="00B80A0A">
      <w:pPr>
        <w:shd w:val="clear" w:color="auto" w:fill="FFFFFF"/>
        <w:spacing w:line="240" w:lineRule="auto"/>
        <w:rPr>
          <w:rFonts w:ascii="Times New Roman" w:eastAsia="Times New Roman" w:hAnsi="Times New Roman"/>
          <w:color w:val="212121"/>
          <w:sz w:val="24"/>
          <w:szCs w:val="24"/>
          <w:lang w:val="en"/>
        </w:rPr>
      </w:pPr>
      <w:r w:rsidRPr="007A2775">
        <w:rPr>
          <w:rFonts w:ascii="Times New Roman" w:eastAsia="Times New Roman" w:hAnsi="Times New Roman"/>
          <w:color w:val="212121"/>
          <w:sz w:val="24"/>
          <w:szCs w:val="24"/>
          <w:lang w:val="en"/>
        </w:rPr>
        <w:t>(c)</w:t>
      </w:r>
      <w:r>
        <w:rPr>
          <w:rFonts w:ascii="Times New Roman" w:eastAsia="Times New Roman" w:hAnsi="Times New Roman"/>
          <w:color w:val="212121"/>
          <w:sz w:val="24"/>
          <w:szCs w:val="24"/>
          <w:lang w:val="en"/>
        </w:rPr>
        <w:t xml:space="preserve">(2) </w:t>
      </w:r>
      <w:r w:rsidRPr="007A2775">
        <w:rPr>
          <w:rFonts w:ascii="Times New Roman" w:eastAsia="Times New Roman" w:hAnsi="Times New Roman"/>
          <w:color w:val="212121"/>
          <w:sz w:val="24"/>
          <w:szCs w:val="24"/>
          <w:lang w:val="en"/>
        </w:rPr>
        <w:t>performed by a</w:t>
      </w:r>
      <w:r>
        <w:rPr>
          <w:rFonts w:ascii="Times New Roman" w:eastAsia="Times New Roman" w:hAnsi="Times New Roman"/>
          <w:color w:val="212121"/>
          <w:sz w:val="24"/>
          <w:szCs w:val="24"/>
          <w:lang w:val="en"/>
        </w:rPr>
        <w:t xml:space="preserve"> </w:t>
      </w:r>
      <w:r w:rsidRPr="007A2775">
        <w:rPr>
          <w:rFonts w:ascii="Times New Roman" w:eastAsia="Times New Roman" w:hAnsi="Times New Roman"/>
          <w:color w:val="212121"/>
          <w:sz w:val="24"/>
          <w:szCs w:val="24"/>
          <w:highlight w:val="yellow"/>
          <w:u w:val="single"/>
          <w:lang w:val="en"/>
        </w:rPr>
        <w:t>panel-selected</w:t>
      </w:r>
      <w:r w:rsidRPr="007A2775">
        <w:rPr>
          <w:rFonts w:ascii="Times New Roman" w:eastAsia="Times New Roman" w:hAnsi="Times New Roman"/>
          <w:color w:val="212121"/>
          <w:sz w:val="24"/>
          <w:szCs w:val="24"/>
          <w:lang w:val="en"/>
        </w:rPr>
        <w:t xml:space="preserve"> Qualified Medical Evaluator, </w:t>
      </w:r>
      <w:r w:rsidRPr="007A2775">
        <w:rPr>
          <w:rFonts w:ascii="Times New Roman" w:eastAsia="Times New Roman" w:hAnsi="Times New Roman"/>
          <w:color w:val="212121"/>
          <w:sz w:val="24"/>
          <w:szCs w:val="24"/>
          <w:highlight w:val="yellow"/>
          <w:u w:val="single"/>
          <w:lang w:val="en"/>
        </w:rPr>
        <w:t>by</w:t>
      </w:r>
      <w:r w:rsidR="00FF51D1">
        <w:rPr>
          <w:rFonts w:ascii="Times New Roman" w:eastAsia="Times New Roman" w:hAnsi="Times New Roman"/>
          <w:color w:val="212121"/>
          <w:sz w:val="24"/>
          <w:szCs w:val="24"/>
          <w:highlight w:val="yellow"/>
          <w:u w:val="single"/>
          <w:lang w:val="en"/>
        </w:rPr>
        <w:t xml:space="preserve"> </w:t>
      </w:r>
      <w:r w:rsidRPr="007A2775">
        <w:rPr>
          <w:rFonts w:ascii="Times New Roman" w:eastAsia="Times New Roman" w:hAnsi="Times New Roman"/>
          <w:color w:val="212121"/>
          <w:sz w:val="24"/>
          <w:szCs w:val="24"/>
          <w:highlight w:val="yellow"/>
          <w:u w:val="single"/>
          <w:lang w:val="en"/>
        </w:rPr>
        <w:t>an</w:t>
      </w:r>
      <w:r>
        <w:rPr>
          <w:rFonts w:ascii="Times New Roman" w:eastAsia="Times New Roman" w:hAnsi="Times New Roman"/>
          <w:color w:val="212121"/>
          <w:sz w:val="24"/>
          <w:szCs w:val="24"/>
          <w:lang w:val="en"/>
        </w:rPr>
        <w:t xml:space="preserve"> </w:t>
      </w:r>
      <w:r w:rsidRPr="007A2775">
        <w:rPr>
          <w:rFonts w:ascii="Times New Roman" w:eastAsia="Times New Roman" w:hAnsi="Times New Roman"/>
          <w:color w:val="212121"/>
          <w:sz w:val="24"/>
          <w:szCs w:val="24"/>
          <w:lang w:val="en"/>
        </w:rPr>
        <w:t xml:space="preserve">Agreed Medical Evaluator, or </w:t>
      </w:r>
      <w:r w:rsidRPr="007A2775">
        <w:rPr>
          <w:rFonts w:ascii="Times New Roman" w:eastAsia="Times New Roman" w:hAnsi="Times New Roman"/>
          <w:color w:val="212121"/>
          <w:sz w:val="24"/>
          <w:szCs w:val="24"/>
          <w:highlight w:val="yellow"/>
          <w:u w:val="single"/>
          <w:lang w:val="en"/>
        </w:rPr>
        <w:t>by</w:t>
      </w:r>
      <w:r w:rsidRPr="007A2775">
        <w:rPr>
          <w:rFonts w:ascii="Times New Roman" w:eastAsia="Times New Roman" w:hAnsi="Times New Roman"/>
          <w:color w:val="212121"/>
          <w:sz w:val="24"/>
          <w:szCs w:val="24"/>
          <w:u w:val="single"/>
          <w:lang w:val="en"/>
        </w:rPr>
        <w:t xml:space="preserve"> </w:t>
      </w:r>
      <w:r w:rsidRPr="007A2775">
        <w:rPr>
          <w:rFonts w:ascii="Times New Roman" w:eastAsia="Times New Roman" w:hAnsi="Times New Roman"/>
          <w:color w:val="212121"/>
          <w:sz w:val="24"/>
          <w:szCs w:val="24"/>
          <w:lang w:val="en"/>
        </w:rPr>
        <w:t xml:space="preserve">the primary treating physician </w:t>
      </w:r>
      <w:r w:rsidRPr="007A2775">
        <w:rPr>
          <w:rFonts w:ascii="Times New Roman" w:eastAsia="Times New Roman" w:hAnsi="Times New Roman"/>
          <w:color w:val="212121"/>
          <w:sz w:val="24"/>
          <w:szCs w:val="24"/>
          <w:highlight w:val="yellow"/>
          <w:u w:val="single"/>
          <w:lang w:val="en"/>
        </w:rPr>
        <w:t>upon agreement of the parties,</w:t>
      </w:r>
      <w:r>
        <w:rPr>
          <w:rFonts w:ascii="Times New Roman" w:eastAsia="Times New Roman" w:hAnsi="Times New Roman"/>
          <w:color w:val="212121"/>
          <w:sz w:val="24"/>
          <w:szCs w:val="24"/>
          <w:lang w:val="en"/>
        </w:rPr>
        <w:t xml:space="preserve"> </w:t>
      </w:r>
      <w:r w:rsidRPr="007A2775">
        <w:rPr>
          <w:rFonts w:ascii="Times New Roman" w:eastAsia="Times New Roman" w:hAnsi="Times New Roman"/>
          <w:color w:val="212121"/>
          <w:sz w:val="24"/>
          <w:szCs w:val="24"/>
          <w:lang w:val="en"/>
        </w:rPr>
        <w:t>for the purpose of proving or disproving a contested claim, and which meets the requirements of paragraphs (1) through (5), inclusive, of subdivision (h).</w:t>
      </w:r>
    </w:p>
    <w:p w14:paraId="6F22290D" w14:textId="77777777" w:rsidR="00B80A0A" w:rsidRPr="007A2775" w:rsidRDefault="00B80A0A" w:rsidP="00B80A0A">
      <w:pPr>
        <w:shd w:val="clear" w:color="auto" w:fill="FFFFFF"/>
        <w:spacing w:after="0" w:line="288" w:lineRule="atLeast"/>
        <w:rPr>
          <w:rFonts w:ascii="Times New Roman" w:eastAsia="Times New Roman" w:hAnsi="Times New Roman"/>
          <w:color w:val="212121"/>
          <w:sz w:val="24"/>
          <w:szCs w:val="24"/>
          <w:lang w:val="en"/>
        </w:rPr>
      </w:pPr>
    </w:p>
    <w:p w14:paraId="418F8020" w14:textId="22B47EF6" w:rsidR="007A2775" w:rsidRPr="007A2775" w:rsidRDefault="007A2775" w:rsidP="005E591A">
      <w:pPr>
        <w:spacing w:after="0" w:line="240" w:lineRule="auto"/>
        <w:rPr>
          <w:rFonts w:ascii="Times New Roman" w:hAnsi="Times New Roman"/>
          <w:b/>
          <w:sz w:val="24"/>
          <w:szCs w:val="24"/>
        </w:rPr>
      </w:pPr>
      <w:r w:rsidRPr="007A2775">
        <w:rPr>
          <w:rFonts w:ascii="Times New Roman" w:hAnsi="Times New Roman"/>
          <w:b/>
          <w:sz w:val="24"/>
          <w:szCs w:val="24"/>
        </w:rPr>
        <w:t>Discussion:</w:t>
      </w:r>
    </w:p>
    <w:p w14:paraId="4AB81228" w14:textId="6DDE47B1" w:rsidR="007A2775" w:rsidRDefault="007A2775" w:rsidP="00B80A0A">
      <w:pPr>
        <w:shd w:val="clear" w:color="auto" w:fill="FFFFFF"/>
        <w:spacing w:after="0"/>
        <w:rPr>
          <w:rFonts w:ascii="Times New Roman" w:eastAsia="Times New Roman" w:hAnsi="Times New Roman"/>
          <w:bCs/>
          <w:i/>
          <w:iCs/>
          <w:color w:val="252525"/>
          <w:sz w:val="24"/>
          <w:szCs w:val="24"/>
          <w:lang w:val="en"/>
        </w:rPr>
      </w:pPr>
      <w:r w:rsidRPr="007A2775">
        <w:rPr>
          <w:rFonts w:ascii="Times New Roman" w:eastAsia="Times New Roman" w:hAnsi="Times New Roman"/>
          <w:bCs/>
          <w:i/>
          <w:iCs/>
          <w:color w:val="252525"/>
          <w:sz w:val="24"/>
          <w:szCs w:val="24"/>
          <w:lang w:val="en"/>
        </w:rPr>
        <w:t>A longstanding concern has been the utilization of the medical-legal fee structure by treating physicians</w:t>
      </w:r>
      <w:r>
        <w:rPr>
          <w:rFonts w:ascii="Times New Roman" w:eastAsia="Times New Roman" w:hAnsi="Times New Roman"/>
          <w:bCs/>
          <w:i/>
          <w:iCs/>
          <w:color w:val="252525"/>
          <w:sz w:val="24"/>
          <w:szCs w:val="24"/>
          <w:lang w:val="en"/>
        </w:rPr>
        <w:t xml:space="preserve">.  A regulatory limitation is needed to curtail this practice </w:t>
      </w:r>
      <w:proofErr w:type="gramStart"/>
      <w:r>
        <w:rPr>
          <w:rFonts w:ascii="Times New Roman" w:eastAsia="Times New Roman" w:hAnsi="Times New Roman"/>
          <w:bCs/>
          <w:i/>
          <w:iCs/>
          <w:color w:val="252525"/>
          <w:sz w:val="24"/>
          <w:szCs w:val="24"/>
          <w:lang w:val="en"/>
        </w:rPr>
        <w:t>in order to</w:t>
      </w:r>
      <w:proofErr w:type="gramEnd"/>
      <w:r>
        <w:rPr>
          <w:rFonts w:ascii="Times New Roman" w:eastAsia="Times New Roman" w:hAnsi="Times New Roman"/>
          <w:bCs/>
          <w:i/>
          <w:iCs/>
          <w:color w:val="252525"/>
          <w:sz w:val="24"/>
          <w:szCs w:val="24"/>
          <w:lang w:val="en"/>
        </w:rPr>
        <w:t xml:space="preserve"> avoid disputes as to whether a</w:t>
      </w:r>
      <w:r w:rsidR="00CD1DE6">
        <w:rPr>
          <w:rFonts w:ascii="Times New Roman" w:eastAsia="Times New Roman" w:hAnsi="Times New Roman"/>
          <w:bCs/>
          <w:i/>
          <w:iCs/>
          <w:color w:val="252525"/>
          <w:sz w:val="24"/>
          <w:szCs w:val="24"/>
          <w:lang w:val="en"/>
        </w:rPr>
        <w:t xml:space="preserve"> treating physician’s</w:t>
      </w:r>
      <w:r>
        <w:rPr>
          <w:rFonts w:ascii="Times New Roman" w:eastAsia="Times New Roman" w:hAnsi="Times New Roman"/>
          <w:bCs/>
          <w:i/>
          <w:iCs/>
          <w:color w:val="252525"/>
          <w:sz w:val="24"/>
          <w:szCs w:val="24"/>
          <w:lang w:val="en"/>
        </w:rPr>
        <w:t xml:space="preserve"> report is medical-legal in nature.  Accordingly, the Institute suggests new language that provides clarity to treating physicians wishing to bill for their services under the Medical-Legal Fee Schedule.  </w:t>
      </w:r>
    </w:p>
    <w:p w14:paraId="03713D6D" w14:textId="77777777" w:rsidR="00B80A0A" w:rsidRDefault="00B80A0A" w:rsidP="00B80A0A">
      <w:pPr>
        <w:shd w:val="clear" w:color="auto" w:fill="FFFFFF"/>
        <w:spacing w:after="0"/>
        <w:rPr>
          <w:rFonts w:ascii="Times New Roman" w:eastAsia="Times New Roman" w:hAnsi="Times New Roman"/>
          <w:bCs/>
          <w:i/>
          <w:iCs/>
          <w:color w:val="252525"/>
          <w:sz w:val="24"/>
          <w:szCs w:val="24"/>
          <w:lang w:val="en"/>
        </w:rPr>
      </w:pPr>
    </w:p>
    <w:p w14:paraId="29DE8E8A" w14:textId="40D404EF" w:rsidR="00BD3723" w:rsidRPr="007A2775" w:rsidRDefault="00BD3723" w:rsidP="00BD3723">
      <w:pPr>
        <w:shd w:val="clear" w:color="auto" w:fill="FFFFFF"/>
        <w:rPr>
          <w:rFonts w:ascii="Times New Roman" w:eastAsia="Times New Roman" w:hAnsi="Times New Roman"/>
          <w:b/>
          <w:color w:val="252525"/>
          <w:sz w:val="24"/>
          <w:szCs w:val="24"/>
          <w:u w:val="single"/>
          <w:lang w:val="en"/>
        </w:rPr>
      </w:pPr>
      <w:r w:rsidRPr="007A2775">
        <w:rPr>
          <w:rFonts w:ascii="Times New Roman" w:eastAsia="Times New Roman" w:hAnsi="Times New Roman"/>
          <w:b/>
          <w:color w:val="252525"/>
          <w:sz w:val="24"/>
          <w:szCs w:val="24"/>
          <w:lang w:val="en"/>
        </w:rPr>
        <w:t xml:space="preserve">§ 9795 Reasonable Level of Fees for Medical-Legal Expenses, Follow-up, Supplemental and Comprehensive Medical-Legal Evaluations and Medical-Legal Testimony </w:t>
      </w:r>
      <w:r w:rsidRPr="007A2775">
        <w:rPr>
          <w:rFonts w:ascii="Times New Roman" w:eastAsia="Times New Roman" w:hAnsi="Times New Roman"/>
          <w:b/>
          <w:color w:val="252525"/>
          <w:sz w:val="24"/>
          <w:szCs w:val="24"/>
          <w:highlight w:val="yellow"/>
          <w:u w:val="single"/>
          <w:lang w:val="en"/>
        </w:rPr>
        <w:t xml:space="preserve">services rendered prior </w:t>
      </w:r>
      <w:r w:rsidRPr="006470DB">
        <w:rPr>
          <w:rFonts w:ascii="Times New Roman" w:eastAsia="Times New Roman" w:hAnsi="Times New Roman"/>
          <w:b/>
          <w:color w:val="252525"/>
          <w:sz w:val="24"/>
          <w:szCs w:val="24"/>
          <w:highlight w:val="yellow"/>
          <w:u w:val="single"/>
          <w:lang w:val="en"/>
        </w:rPr>
        <w:t xml:space="preserve">to </w:t>
      </w:r>
      <w:r w:rsidR="006470DB" w:rsidRPr="006470DB">
        <w:rPr>
          <w:rFonts w:ascii="Times New Roman" w:eastAsia="Times New Roman" w:hAnsi="Times New Roman"/>
          <w:b/>
          <w:color w:val="252525"/>
          <w:sz w:val="24"/>
          <w:szCs w:val="24"/>
          <w:highlight w:val="yellow"/>
          <w:u w:val="single"/>
          <w:lang w:val="en"/>
        </w:rPr>
        <w:t>January 1, 2021</w:t>
      </w:r>
      <w:r w:rsidR="006470DB">
        <w:rPr>
          <w:rFonts w:ascii="Times New Roman" w:eastAsia="Times New Roman" w:hAnsi="Times New Roman"/>
          <w:b/>
          <w:color w:val="252525"/>
          <w:sz w:val="24"/>
          <w:szCs w:val="24"/>
          <w:u w:val="single"/>
          <w:lang w:val="en"/>
        </w:rPr>
        <w:t>.</w:t>
      </w:r>
    </w:p>
    <w:p w14:paraId="4203E114" w14:textId="77777777" w:rsidR="00BD3723" w:rsidRPr="007A2775" w:rsidRDefault="00BD3723" w:rsidP="00627443">
      <w:pPr>
        <w:spacing w:after="0" w:line="240" w:lineRule="auto"/>
        <w:rPr>
          <w:rFonts w:ascii="Times New Roman" w:hAnsi="Times New Roman"/>
          <w:bCs/>
          <w:sz w:val="24"/>
          <w:szCs w:val="24"/>
        </w:rPr>
      </w:pPr>
    </w:p>
    <w:p w14:paraId="12F7A4D7" w14:textId="094A9616" w:rsidR="00BB1759" w:rsidRPr="007A2775" w:rsidRDefault="00BB1759" w:rsidP="00BB1759">
      <w:pPr>
        <w:shd w:val="clear" w:color="auto" w:fill="FFFFFF"/>
        <w:rPr>
          <w:rFonts w:ascii="Times New Roman" w:eastAsia="Times New Roman" w:hAnsi="Times New Roman"/>
          <w:b/>
          <w:color w:val="252525"/>
          <w:sz w:val="24"/>
          <w:szCs w:val="24"/>
          <w:u w:val="single"/>
          <w:lang w:val="en"/>
        </w:rPr>
      </w:pPr>
      <w:r w:rsidRPr="007A2775">
        <w:rPr>
          <w:rFonts w:ascii="Times New Roman" w:eastAsia="Times New Roman" w:hAnsi="Times New Roman"/>
          <w:b/>
          <w:color w:val="252525"/>
          <w:sz w:val="24"/>
          <w:szCs w:val="24"/>
          <w:lang w:val="en"/>
        </w:rPr>
        <w:t>§ 9795</w:t>
      </w:r>
      <w:r w:rsidRPr="007A2775">
        <w:rPr>
          <w:rFonts w:ascii="Times New Roman" w:eastAsia="Times New Roman" w:hAnsi="Times New Roman"/>
          <w:b/>
          <w:color w:val="252525"/>
          <w:sz w:val="24"/>
          <w:szCs w:val="24"/>
          <w:highlight w:val="yellow"/>
          <w:u w:val="single"/>
          <w:lang w:val="en"/>
        </w:rPr>
        <w:t>.</w:t>
      </w:r>
      <w:r w:rsidR="00D15E4F" w:rsidRPr="007A2775">
        <w:rPr>
          <w:rFonts w:ascii="Times New Roman" w:eastAsia="Times New Roman" w:hAnsi="Times New Roman"/>
          <w:b/>
          <w:color w:val="252525"/>
          <w:sz w:val="24"/>
          <w:szCs w:val="24"/>
          <w:highlight w:val="yellow"/>
          <w:u w:val="single"/>
          <w:lang w:val="en"/>
        </w:rPr>
        <w:t>1</w:t>
      </w:r>
      <w:r w:rsidRPr="007A2775">
        <w:rPr>
          <w:rFonts w:ascii="Times New Roman" w:eastAsia="Times New Roman" w:hAnsi="Times New Roman"/>
          <w:b/>
          <w:color w:val="252525"/>
          <w:sz w:val="24"/>
          <w:szCs w:val="24"/>
          <w:lang w:val="en"/>
        </w:rPr>
        <w:t xml:space="preserve"> Reasonable Level of Fees for Medical-Legal Expenses, Follow-up, Supplemental and Comprehensive Medical-Legal Evaluations and Medical-Legal Testimony</w:t>
      </w:r>
      <w:r w:rsidR="00C54326" w:rsidRPr="007A2775">
        <w:rPr>
          <w:rFonts w:ascii="Times New Roman" w:eastAsia="Times New Roman" w:hAnsi="Times New Roman"/>
          <w:b/>
          <w:color w:val="252525"/>
          <w:sz w:val="24"/>
          <w:szCs w:val="24"/>
          <w:lang w:val="en"/>
        </w:rPr>
        <w:t xml:space="preserve"> </w:t>
      </w:r>
      <w:r w:rsidR="003E40ED" w:rsidRPr="007A2775">
        <w:rPr>
          <w:rFonts w:ascii="Times New Roman" w:eastAsia="Times New Roman" w:hAnsi="Times New Roman"/>
          <w:b/>
          <w:color w:val="252525"/>
          <w:sz w:val="24"/>
          <w:szCs w:val="24"/>
          <w:highlight w:val="yellow"/>
          <w:u w:val="single"/>
          <w:lang w:val="en"/>
        </w:rPr>
        <w:t xml:space="preserve">services rendered on or after </w:t>
      </w:r>
      <w:r w:rsidR="006470DB" w:rsidRPr="006470DB">
        <w:rPr>
          <w:rFonts w:ascii="Times New Roman" w:eastAsia="Times New Roman" w:hAnsi="Times New Roman"/>
          <w:b/>
          <w:color w:val="252525"/>
          <w:sz w:val="24"/>
          <w:szCs w:val="24"/>
          <w:highlight w:val="yellow"/>
          <w:u w:val="single"/>
          <w:lang w:val="en"/>
        </w:rPr>
        <w:t>January 1, 2021.</w:t>
      </w:r>
    </w:p>
    <w:p w14:paraId="305492B5" w14:textId="77777777" w:rsidR="00712D07" w:rsidRDefault="00712D07" w:rsidP="009F6788">
      <w:pPr>
        <w:spacing w:after="0" w:line="276" w:lineRule="auto"/>
        <w:rPr>
          <w:rFonts w:ascii="Times New Roman" w:hAnsi="Times New Roman"/>
          <w:b/>
          <w:sz w:val="24"/>
          <w:szCs w:val="24"/>
        </w:rPr>
      </w:pPr>
    </w:p>
    <w:p w14:paraId="78C0F536" w14:textId="5B1784F5" w:rsidR="00F57F86" w:rsidRPr="007A2775" w:rsidRDefault="00F57F86" w:rsidP="005E591A">
      <w:pPr>
        <w:spacing w:after="0" w:line="240" w:lineRule="auto"/>
        <w:rPr>
          <w:rFonts w:ascii="Times New Roman" w:hAnsi="Times New Roman"/>
          <w:b/>
          <w:sz w:val="24"/>
          <w:szCs w:val="24"/>
        </w:rPr>
      </w:pPr>
      <w:r w:rsidRPr="007A2775">
        <w:rPr>
          <w:rFonts w:ascii="Times New Roman" w:hAnsi="Times New Roman"/>
          <w:b/>
          <w:sz w:val="24"/>
          <w:szCs w:val="24"/>
        </w:rPr>
        <w:t>Discussion:</w:t>
      </w:r>
    </w:p>
    <w:p w14:paraId="23CCC54E" w14:textId="776F7D80" w:rsidR="00F57F86" w:rsidRDefault="00327F32" w:rsidP="00F57F86">
      <w:pPr>
        <w:spacing w:after="0" w:line="240" w:lineRule="auto"/>
        <w:rPr>
          <w:rFonts w:ascii="Times New Roman" w:hAnsi="Times New Roman"/>
          <w:bCs/>
          <w:i/>
          <w:iCs/>
          <w:sz w:val="24"/>
          <w:szCs w:val="24"/>
        </w:rPr>
      </w:pPr>
      <w:r w:rsidRPr="007A2775">
        <w:rPr>
          <w:rFonts w:ascii="Times New Roman" w:hAnsi="Times New Roman"/>
          <w:bCs/>
          <w:i/>
          <w:iCs/>
          <w:sz w:val="24"/>
          <w:szCs w:val="24"/>
        </w:rPr>
        <w:t xml:space="preserve">The proposed amendments to § 9795 do not </w:t>
      </w:r>
      <w:r w:rsidR="00520DEC">
        <w:rPr>
          <w:rFonts w:ascii="Times New Roman" w:hAnsi="Times New Roman"/>
          <w:bCs/>
          <w:i/>
          <w:iCs/>
          <w:sz w:val="24"/>
          <w:szCs w:val="24"/>
        </w:rPr>
        <w:t xml:space="preserve">include instructions or codes for services provided </w:t>
      </w:r>
      <w:r w:rsidR="00FE3717">
        <w:rPr>
          <w:rFonts w:ascii="Times New Roman" w:hAnsi="Times New Roman"/>
          <w:bCs/>
          <w:i/>
          <w:iCs/>
          <w:sz w:val="24"/>
          <w:szCs w:val="24"/>
        </w:rPr>
        <w:t>prior to</w:t>
      </w:r>
      <w:r w:rsidR="00520DEC">
        <w:rPr>
          <w:rFonts w:ascii="Times New Roman" w:hAnsi="Times New Roman"/>
          <w:bCs/>
          <w:i/>
          <w:iCs/>
          <w:sz w:val="24"/>
          <w:szCs w:val="24"/>
        </w:rPr>
        <w:t xml:space="preserve"> January</w:t>
      </w:r>
      <w:r w:rsidR="00FE3717">
        <w:rPr>
          <w:rFonts w:ascii="Times New Roman" w:hAnsi="Times New Roman"/>
          <w:bCs/>
          <w:i/>
          <w:iCs/>
          <w:sz w:val="24"/>
          <w:szCs w:val="24"/>
        </w:rPr>
        <w:t xml:space="preserve"> 1, </w:t>
      </w:r>
      <w:r w:rsidR="005418C2">
        <w:rPr>
          <w:rFonts w:ascii="Times New Roman" w:hAnsi="Times New Roman"/>
          <w:bCs/>
          <w:i/>
          <w:iCs/>
          <w:sz w:val="24"/>
          <w:szCs w:val="24"/>
        </w:rPr>
        <w:t>2021</w:t>
      </w:r>
      <w:r w:rsidR="00FE3717">
        <w:rPr>
          <w:rFonts w:ascii="Times New Roman" w:hAnsi="Times New Roman"/>
          <w:bCs/>
          <w:i/>
          <w:iCs/>
          <w:sz w:val="24"/>
          <w:szCs w:val="24"/>
        </w:rPr>
        <w:t xml:space="preserve">.  </w:t>
      </w:r>
      <w:r w:rsidR="00F57F86">
        <w:rPr>
          <w:rFonts w:ascii="Times New Roman" w:hAnsi="Times New Roman"/>
          <w:bCs/>
          <w:i/>
          <w:iCs/>
          <w:sz w:val="24"/>
          <w:szCs w:val="24"/>
        </w:rPr>
        <w:t>The proposed code descriptions and fees vary substantially from those currently in effect under § 9795 and warrant a separate subsection for clarity.</w:t>
      </w:r>
      <w:r w:rsidR="00C0310A" w:rsidRPr="00C0310A">
        <w:rPr>
          <w:rFonts w:ascii="Times New Roman" w:hAnsi="Times New Roman"/>
          <w:bCs/>
          <w:i/>
          <w:iCs/>
          <w:sz w:val="24"/>
          <w:szCs w:val="24"/>
        </w:rPr>
        <w:t xml:space="preserve"> </w:t>
      </w:r>
      <w:r w:rsidR="00145BBD">
        <w:rPr>
          <w:rFonts w:ascii="Times New Roman" w:hAnsi="Times New Roman"/>
          <w:bCs/>
          <w:i/>
          <w:iCs/>
          <w:sz w:val="24"/>
          <w:szCs w:val="24"/>
        </w:rPr>
        <w:t xml:space="preserve"> </w:t>
      </w:r>
      <w:r w:rsidR="00C0310A">
        <w:rPr>
          <w:rFonts w:ascii="Times New Roman" w:hAnsi="Times New Roman"/>
          <w:bCs/>
          <w:i/>
          <w:iCs/>
          <w:sz w:val="24"/>
          <w:szCs w:val="24"/>
        </w:rPr>
        <w:t>The Institute recommends a clear demarcation in the regulatory structure based on service date.</w:t>
      </w:r>
    </w:p>
    <w:p w14:paraId="072B50F0" w14:textId="378CF7AE" w:rsidR="00F57F86" w:rsidRDefault="00F57F86" w:rsidP="00F57F86">
      <w:pPr>
        <w:spacing w:after="0" w:line="240" w:lineRule="auto"/>
        <w:rPr>
          <w:rFonts w:ascii="Times New Roman" w:hAnsi="Times New Roman"/>
          <w:bCs/>
          <w:i/>
          <w:iCs/>
          <w:sz w:val="24"/>
          <w:szCs w:val="24"/>
        </w:rPr>
      </w:pPr>
    </w:p>
    <w:p w14:paraId="444AF9D3" w14:textId="0949A9C7" w:rsidR="00BB1759" w:rsidRDefault="00BB1759" w:rsidP="00904DD9">
      <w:pPr>
        <w:shd w:val="clear" w:color="auto" w:fill="FFFFFF"/>
        <w:spacing w:after="0" w:line="288" w:lineRule="atLeast"/>
        <w:rPr>
          <w:rFonts w:ascii="Times New Roman" w:eastAsia="Times New Roman" w:hAnsi="Times New Roman"/>
          <w:strike/>
          <w:sz w:val="24"/>
          <w:szCs w:val="24"/>
          <w:lang w:val="en"/>
        </w:rPr>
      </w:pPr>
      <w:r w:rsidRPr="00BF7D23">
        <w:rPr>
          <w:rFonts w:ascii="Times New Roman" w:eastAsia="Times New Roman" w:hAnsi="Times New Roman"/>
          <w:sz w:val="24"/>
          <w:szCs w:val="24"/>
          <w:lang w:val="en"/>
        </w:rPr>
        <w:t xml:space="preserve">(b) The fee for each evaluation is calculated by multiplying the relative value by </w:t>
      </w:r>
      <w:r w:rsidR="00FE3717" w:rsidRPr="0050353A">
        <w:rPr>
          <w:rFonts w:ascii="Times New Roman" w:eastAsia="Times New Roman" w:hAnsi="Times New Roman"/>
          <w:sz w:val="24"/>
          <w:szCs w:val="24"/>
          <w:lang w:val="en"/>
        </w:rPr>
        <w:t>$</w:t>
      </w:r>
      <w:r w:rsidR="00FE3717">
        <w:rPr>
          <w:rFonts w:ascii="Times New Roman" w:eastAsia="Times New Roman" w:hAnsi="Times New Roman"/>
          <w:sz w:val="24"/>
          <w:szCs w:val="24"/>
          <w:lang w:val="en"/>
        </w:rPr>
        <w:t>16.25</w:t>
      </w:r>
      <w:r w:rsidR="00FE3717" w:rsidRPr="0050353A">
        <w:rPr>
          <w:rFonts w:ascii="Times New Roman" w:eastAsia="Times New Roman" w:hAnsi="Times New Roman"/>
          <w:sz w:val="24"/>
          <w:szCs w:val="24"/>
          <w:lang w:val="en"/>
        </w:rPr>
        <w:t xml:space="preserve"> and</w:t>
      </w:r>
      <w:r w:rsidRPr="00BF7D23">
        <w:rPr>
          <w:rFonts w:ascii="Times New Roman" w:eastAsia="Times New Roman" w:hAnsi="Times New Roman"/>
          <w:sz w:val="24"/>
          <w:szCs w:val="24"/>
          <w:lang w:val="en"/>
        </w:rPr>
        <w:t xml:space="preserve"> adding any amount applicable because of the modifiers permitted under subdivision (d). The fee for each medical-legal evaluation procedure includes reimbursement for the history and physical examination, review of records, preparation of a medical-legal report, including typing and transcription services, and overhead expenses. </w:t>
      </w:r>
      <w:r w:rsidRPr="00BF7D23">
        <w:rPr>
          <w:rFonts w:ascii="Times New Roman" w:eastAsia="Times New Roman" w:hAnsi="Times New Roman"/>
          <w:strike/>
          <w:sz w:val="24"/>
          <w:szCs w:val="24"/>
          <w:highlight w:val="yellow"/>
          <w:lang w:val="en"/>
        </w:rPr>
        <w:t>The complexity of the evaluation is the dominant factor determining the appropriate level of service under this section; the times to perform procedures is expected to vary due to clinical circumstances, and is therefore not the controlling factor in determining the appropriate level of service.</w:t>
      </w:r>
    </w:p>
    <w:p w14:paraId="665C7E9F" w14:textId="7A96FE6F" w:rsidR="00712D07" w:rsidRDefault="00712D07" w:rsidP="009F6788">
      <w:pPr>
        <w:spacing w:after="0" w:line="276" w:lineRule="auto"/>
        <w:rPr>
          <w:rFonts w:ascii="Times New Roman" w:hAnsi="Times New Roman"/>
          <w:b/>
          <w:sz w:val="24"/>
          <w:szCs w:val="24"/>
        </w:rPr>
      </w:pPr>
    </w:p>
    <w:p w14:paraId="0DABEFB9" w14:textId="77777777" w:rsidR="00B80A0A" w:rsidRDefault="00B80A0A" w:rsidP="009F6788">
      <w:pPr>
        <w:spacing w:after="0" w:line="276" w:lineRule="auto"/>
        <w:rPr>
          <w:rFonts w:ascii="Times New Roman" w:hAnsi="Times New Roman"/>
          <w:b/>
          <w:sz w:val="24"/>
          <w:szCs w:val="24"/>
        </w:rPr>
      </w:pPr>
    </w:p>
    <w:p w14:paraId="0C2DCAA8" w14:textId="77777777" w:rsidR="00B80A0A" w:rsidRDefault="00B80A0A" w:rsidP="00904DD9">
      <w:pPr>
        <w:spacing w:after="0" w:line="240" w:lineRule="auto"/>
        <w:rPr>
          <w:rFonts w:ascii="Times New Roman" w:hAnsi="Times New Roman"/>
          <w:b/>
          <w:sz w:val="24"/>
          <w:szCs w:val="24"/>
        </w:rPr>
      </w:pPr>
    </w:p>
    <w:p w14:paraId="1D8C182F" w14:textId="292D487A" w:rsidR="00F57F86" w:rsidRPr="00AA23F4" w:rsidRDefault="00F57F86" w:rsidP="00904DD9">
      <w:pPr>
        <w:spacing w:after="0" w:line="240" w:lineRule="auto"/>
        <w:rPr>
          <w:rFonts w:ascii="Times New Roman" w:hAnsi="Times New Roman"/>
          <w:b/>
          <w:sz w:val="24"/>
          <w:szCs w:val="24"/>
        </w:rPr>
      </w:pPr>
      <w:r w:rsidRPr="00AA23F4">
        <w:rPr>
          <w:rFonts w:ascii="Times New Roman" w:hAnsi="Times New Roman"/>
          <w:b/>
          <w:sz w:val="24"/>
          <w:szCs w:val="24"/>
        </w:rPr>
        <w:t>Discussion:</w:t>
      </w:r>
    </w:p>
    <w:p w14:paraId="010AA6E4" w14:textId="77777777" w:rsidR="00F57F86" w:rsidRDefault="00F57F86" w:rsidP="00F57F86">
      <w:pPr>
        <w:spacing w:after="0" w:line="240" w:lineRule="auto"/>
        <w:rPr>
          <w:rFonts w:ascii="Times New Roman" w:hAnsi="Times New Roman"/>
          <w:bCs/>
          <w:i/>
          <w:iCs/>
          <w:sz w:val="24"/>
          <w:szCs w:val="24"/>
        </w:rPr>
      </w:pPr>
      <w:r>
        <w:rPr>
          <w:rFonts w:ascii="Times New Roman" w:hAnsi="Times New Roman"/>
          <w:bCs/>
          <w:i/>
          <w:iCs/>
          <w:sz w:val="24"/>
          <w:szCs w:val="24"/>
        </w:rPr>
        <w:t>Considering the flat fee payment structure, language describing payment based on complexity and time must be deleted from subdivision (b).</w:t>
      </w:r>
    </w:p>
    <w:p w14:paraId="21742DB8" w14:textId="77777777" w:rsidR="00F57F86" w:rsidRPr="00BF7D23" w:rsidRDefault="00F57F86" w:rsidP="00743ECD">
      <w:pPr>
        <w:shd w:val="clear" w:color="auto" w:fill="FFFFFF"/>
        <w:spacing w:after="0" w:line="288" w:lineRule="atLeast"/>
        <w:rPr>
          <w:rFonts w:ascii="Times New Roman" w:eastAsia="Times New Roman" w:hAnsi="Times New Roman"/>
          <w:strike/>
          <w:sz w:val="24"/>
          <w:szCs w:val="24"/>
          <w:lang w:val="en"/>
        </w:rPr>
      </w:pPr>
    </w:p>
    <w:p w14:paraId="29202226" w14:textId="7BE18850" w:rsidR="000E005D" w:rsidRPr="00CC165F" w:rsidRDefault="000E005D" w:rsidP="000E005D">
      <w:pPr>
        <w:shd w:val="clear" w:color="auto" w:fill="FFFFFF"/>
        <w:spacing w:after="360" w:line="240" w:lineRule="auto"/>
        <w:rPr>
          <w:rFonts w:ascii="Times New Roman" w:eastAsia="Times New Roman" w:hAnsi="Times New Roman"/>
          <w:sz w:val="24"/>
          <w:szCs w:val="24"/>
          <w:lang w:val="en"/>
        </w:rPr>
      </w:pPr>
      <w:r w:rsidRPr="00CC165F">
        <w:rPr>
          <w:rFonts w:ascii="Times New Roman" w:eastAsia="Times New Roman" w:hAnsi="Times New Roman"/>
          <w:sz w:val="24"/>
          <w:szCs w:val="24"/>
          <w:lang w:val="en"/>
        </w:rPr>
        <w:t>(c) Medical-legal evaluation reports and medical-legal testimony shall be reimbursed as follows:</w:t>
      </w:r>
    </w:p>
    <w:tbl>
      <w:tblPr>
        <w:tblStyle w:val="TableGridLight"/>
        <w:tblW w:w="5000" w:type="pct"/>
        <w:tblCellMar>
          <w:left w:w="115" w:type="dxa"/>
          <w:right w:w="115" w:type="dxa"/>
        </w:tblCellMar>
        <w:tblLook w:val="04E0" w:firstRow="1" w:lastRow="1" w:firstColumn="1" w:lastColumn="0" w:noHBand="0" w:noVBand="1"/>
      </w:tblPr>
      <w:tblGrid>
        <w:gridCol w:w="950"/>
        <w:gridCol w:w="1170"/>
        <w:gridCol w:w="8670"/>
      </w:tblGrid>
      <w:tr w:rsidR="000E005D" w:rsidRPr="000E005D" w14:paraId="645C58E7" w14:textId="77777777" w:rsidTr="00F531E2">
        <w:trPr>
          <w:tblHeader/>
        </w:trPr>
        <w:tc>
          <w:tcPr>
            <w:tcW w:w="0" w:type="auto"/>
            <w:hideMark/>
          </w:tcPr>
          <w:p w14:paraId="37B12CF8" w14:textId="77777777" w:rsidR="000E005D" w:rsidRPr="000E005D" w:rsidRDefault="000E005D" w:rsidP="000E005D">
            <w:pPr>
              <w:shd w:val="clear" w:color="auto" w:fill="FFFFFF"/>
              <w:spacing w:line="288" w:lineRule="atLeast"/>
              <w:rPr>
                <w:rFonts w:ascii="Times New Roman" w:eastAsia="Times New Roman" w:hAnsi="Times New Roman"/>
                <w:b/>
                <w:color w:val="212121"/>
              </w:rPr>
            </w:pPr>
            <w:r w:rsidRPr="000E005D">
              <w:rPr>
                <w:rFonts w:ascii="Times New Roman" w:eastAsia="Times New Roman" w:hAnsi="Times New Roman"/>
                <w:b/>
                <w:i/>
                <w:iCs/>
                <w:color w:val="212121"/>
              </w:rPr>
              <w:t>CODE</w:t>
            </w:r>
          </w:p>
        </w:tc>
        <w:tc>
          <w:tcPr>
            <w:tcW w:w="0" w:type="auto"/>
            <w:hideMark/>
          </w:tcPr>
          <w:p w14:paraId="23170687" w14:textId="6F0B8E30" w:rsidR="000E005D" w:rsidRPr="000E005D" w:rsidRDefault="000E005D" w:rsidP="000E005D">
            <w:pPr>
              <w:shd w:val="clear" w:color="auto" w:fill="FFFFFF"/>
              <w:spacing w:line="288" w:lineRule="atLeast"/>
              <w:rPr>
                <w:rFonts w:ascii="Times New Roman" w:eastAsia="Times New Roman" w:hAnsi="Times New Roman"/>
                <w:b/>
                <w:color w:val="212121"/>
              </w:rPr>
            </w:pPr>
            <w:r w:rsidRPr="000E005D">
              <w:rPr>
                <w:rFonts w:ascii="Times New Roman" w:eastAsia="Times New Roman" w:hAnsi="Times New Roman"/>
                <w:b/>
                <w:i/>
                <w:iCs/>
                <w:color w:val="212121"/>
              </w:rPr>
              <w:t>RV</w:t>
            </w:r>
          </w:p>
        </w:tc>
        <w:tc>
          <w:tcPr>
            <w:tcW w:w="0" w:type="auto"/>
            <w:hideMark/>
          </w:tcPr>
          <w:p w14:paraId="45623A1E" w14:textId="77777777" w:rsidR="000E005D" w:rsidRPr="000E005D" w:rsidRDefault="000E005D" w:rsidP="000E005D">
            <w:pPr>
              <w:shd w:val="clear" w:color="auto" w:fill="FFFFFF"/>
              <w:spacing w:line="288" w:lineRule="atLeast"/>
              <w:rPr>
                <w:rFonts w:ascii="Times New Roman" w:eastAsia="Times New Roman" w:hAnsi="Times New Roman"/>
                <w:b/>
                <w:color w:val="212121"/>
              </w:rPr>
            </w:pPr>
            <w:r w:rsidRPr="000E005D">
              <w:rPr>
                <w:rFonts w:ascii="Times New Roman" w:eastAsia="Times New Roman" w:hAnsi="Times New Roman"/>
                <w:b/>
                <w:i/>
                <w:iCs/>
                <w:color w:val="212121"/>
              </w:rPr>
              <w:t>PROCEDURE DESCRIPTION</w:t>
            </w:r>
          </w:p>
        </w:tc>
      </w:tr>
      <w:tr w:rsidR="000E005D" w:rsidRPr="000E005D" w14:paraId="32795FF2" w14:textId="77777777" w:rsidTr="00F531E2">
        <w:tc>
          <w:tcPr>
            <w:tcW w:w="0" w:type="auto"/>
            <w:hideMark/>
          </w:tcPr>
          <w:p w14:paraId="45CB851D" w14:textId="295AC073" w:rsidR="000E005D" w:rsidRPr="000E005D" w:rsidRDefault="000E005D" w:rsidP="000E005D">
            <w:pPr>
              <w:shd w:val="clear" w:color="auto" w:fill="FFFFFF"/>
              <w:spacing w:line="288" w:lineRule="atLeast"/>
              <w:rPr>
                <w:rFonts w:ascii="Times New Roman" w:eastAsia="Times New Roman" w:hAnsi="Times New Roman"/>
                <w:color w:val="212121"/>
              </w:rPr>
            </w:pPr>
            <w:r w:rsidRPr="000E005D">
              <w:rPr>
                <w:rFonts w:ascii="Times New Roman" w:eastAsia="Times New Roman" w:hAnsi="Times New Roman"/>
                <w:color w:val="212121"/>
              </w:rPr>
              <w:t>ML200</w:t>
            </w:r>
          </w:p>
        </w:tc>
        <w:tc>
          <w:tcPr>
            <w:tcW w:w="0" w:type="auto"/>
            <w:hideMark/>
          </w:tcPr>
          <w:p w14:paraId="2BBE724B" w14:textId="77777777" w:rsidR="000E005D" w:rsidRPr="000E005D" w:rsidRDefault="000E005D" w:rsidP="000E005D">
            <w:pPr>
              <w:shd w:val="clear" w:color="auto" w:fill="FFFFFF"/>
              <w:spacing w:line="288" w:lineRule="atLeast"/>
              <w:rPr>
                <w:rFonts w:ascii="Times New Roman" w:eastAsia="Times New Roman" w:hAnsi="Times New Roman"/>
                <w:color w:val="212121"/>
              </w:rPr>
            </w:pPr>
            <w:r w:rsidRPr="000E005D">
              <w:rPr>
                <w:rFonts w:ascii="Times New Roman" w:eastAsia="Times New Roman" w:hAnsi="Times New Roman"/>
                <w:color w:val="212121"/>
              </w:rPr>
              <w:t>31</w:t>
            </w:r>
          </w:p>
          <w:p w14:paraId="44336909" w14:textId="77777777" w:rsidR="000E005D" w:rsidRPr="000E005D" w:rsidRDefault="000E005D" w:rsidP="000E005D">
            <w:pPr>
              <w:shd w:val="clear" w:color="auto" w:fill="FFFFFF"/>
              <w:spacing w:line="288" w:lineRule="atLeast"/>
              <w:rPr>
                <w:rFonts w:ascii="Times New Roman" w:eastAsia="Times New Roman" w:hAnsi="Times New Roman"/>
                <w:color w:val="212121"/>
              </w:rPr>
            </w:pPr>
            <w:r w:rsidRPr="000E005D">
              <w:rPr>
                <w:rFonts w:ascii="Times New Roman" w:eastAsia="Times New Roman" w:hAnsi="Times New Roman"/>
                <w:color w:val="212121"/>
              </w:rPr>
              <w:t>($503.75)</w:t>
            </w:r>
          </w:p>
        </w:tc>
        <w:tc>
          <w:tcPr>
            <w:tcW w:w="0" w:type="auto"/>
            <w:hideMark/>
          </w:tcPr>
          <w:p w14:paraId="0351442F" w14:textId="7064104B" w:rsidR="000E005D" w:rsidRPr="00CC165F" w:rsidRDefault="000E005D" w:rsidP="000E005D">
            <w:pPr>
              <w:shd w:val="clear" w:color="auto" w:fill="FFFFFF"/>
              <w:spacing w:line="288" w:lineRule="atLeast"/>
              <w:rPr>
                <w:rFonts w:ascii="Times New Roman" w:eastAsia="Times New Roman" w:hAnsi="Times New Roman"/>
                <w:color w:val="212121"/>
              </w:rPr>
            </w:pPr>
            <w:r w:rsidRPr="000E005D">
              <w:rPr>
                <w:rFonts w:ascii="Times New Roman" w:eastAsia="Times New Roman" w:hAnsi="Times New Roman"/>
                <w:i/>
                <w:iCs/>
                <w:color w:val="212121"/>
              </w:rPr>
              <w:t>Missed Appointment for a Comprehensive or Follow-Up Medical-Legal Evaluation</w:t>
            </w:r>
            <w:r w:rsidRPr="000E005D">
              <w:rPr>
                <w:rFonts w:ascii="Times New Roman" w:eastAsia="Times New Roman" w:hAnsi="Times New Roman"/>
                <w:color w:val="212121"/>
              </w:rPr>
              <w:t xml:space="preserve">. Includes instances where the injured worker does not show up for the evaluation, the injured worker is more than 30 minutes late for the appointment and the QME is unable to continue with the scheduled QME appointment, or in the case where the appointment has been canceled within six business days of the scheduled appointment date. If the physician produces a record review report within 30 days of the date of the missed appointment the physician shall be reimbursed at the rate of $3.00 per page for any records reviewed in excess of 200 pages, up to a limit of 1800 additional pages. The physician shall be reimbursed at the rate of $2.00 per page for any records reviewed </w:t>
            </w:r>
            <w:proofErr w:type="gramStart"/>
            <w:r w:rsidRPr="000E005D">
              <w:rPr>
                <w:rFonts w:ascii="Times New Roman" w:eastAsia="Times New Roman" w:hAnsi="Times New Roman"/>
                <w:color w:val="212121"/>
              </w:rPr>
              <w:t>in excess of</w:t>
            </w:r>
            <w:proofErr w:type="gramEnd"/>
            <w:r w:rsidRPr="000E005D">
              <w:rPr>
                <w:rFonts w:ascii="Times New Roman" w:eastAsia="Times New Roman" w:hAnsi="Times New Roman"/>
                <w:color w:val="212121"/>
              </w:rPr>
              <w:t xml:space="preserve"> 2000 total pages. When billing for a record review report under this code, the physician shall include in the report a verification under penalty of perjury of the total number of pages of records reviewed by the physician as part of the medical-legal evaluation and preparation of the report. Any pages reviewed for this record review report will be excluded from the page count for reimbursement when the face-to-face or supplemental evaluation takes place.</w:t>
            </w:r>
          </w:p>
          <w:p w14:paraId="49D20BA6" w14:textId="50E4F5A9" w:rsidR="00C437DE" w:rsidRPr="00CC165F" w:rsidRDefault="00C437DE" w:rsidP="000E005D">
            <w:pPr>
              <w:shd w:val="clear" w:color="auto" w:fill="FFFFFF"/>
              <w:spacing w:line="288" w:lineRule="atLeast"/>
              <w:rPr>
                <w:rFonts w:ascii="Times New Roman" w:eastAsia="Times New Roman" w:hAnsi="Times New Roman"/>
                <w:color w:val="212121"/>
              </w:rPr>
            </w:pPr>
            <w:r w:rsidRPr="00CC165F">
              <w:rPr>
                <w:rFonts w:ascii="Times New Roman" w:hAnsi="Times New Roman"/>
                <w:highlight w:val="yellow"/>
                <w:u w:val="single"/>
              </w:rPr>
              <w:t>Fees for failed appointments and for late cancellations that are incurred through the fault or neglect of the injured worker or his/her representative shall be credited against the injured worker’s award</w:t>
            </w:r>
            <w:r w:rsidRPr="00CC165F">
              <w:rPr>
                <w:rFonts w:ascii="Times New Roman" w:hAnsi="Times New Roman"/>
                <w:highlight w:val="yellow"/>
              </w:rPr>
              <w:t>.</w:t>
            </w:r>
          </w:p>
          <w:p w14:paraId="5FB15E3E" w14:textId="7994E37A" w:rsidR="000E005D" w:rsidRPr="000E005D" w:rsidRDefault="000E005D" w:rsidP="000E005D">
            <w:pPr>
              <w:shd w:val="clear" w:color="auto" w:fill="FFFFFF"/>
              <w:spacing w:line="288" w:lineRule="atLeast"/>
              <w:rPr>
                <w:rFonts w:ascii="Times New Roman" w:eastAsia="Times New Roman" w:hAnsi="Times New Roman"/>
                <w:strike/>
                <w:color w:val="212121"/>
              </w:rPr>
            </w:pPr>
          </w:p>
        </w:tc>
      </w:tr>
    </w:tbl>
    <w:p w14:paraId="3C27CEE7" w14:textId="5E394BE2" w:rsidR="0000798B" w:rsidRDefault="0000798B" w:rsidP="00627443">
      <w:pPr>
        <w:spacing w:after="0" w:line="240" w:lineRule="auto"/>
        <w:rPr>
          <w:rFonts w:ascii="Times New Roman" w:eastAsia="Times New Roman" w:hAnsi="Times New Roman"/>
          <w:b/>
          <w:bCs/>
          <w:sz w:val="24"/>
          <w:szCs w:val="24"/>
        </w:rPr>
      </w:pPr>
    </w:p>
    <w:p w14:paraId="08312D1E" w14:textId="19FC3F61" w:rsidR="00A76507" w:rsidRPr="00CC165F" w:rsidRDefault="00CC165F" w:rsidP="00904DD9">
      <w:pPr>
        <w:spacing w:after="0" w:line="240" w:lineRule="auto"/>
        <w:rPr>
          <w:rFonts w:ascii="Times New Roman" w:eastAsia="Times New Roman" w:hAnsi="Times New Roman"/>
          <w:b/>
          <w:bCs/>
          <w:sz w:val="24"/>
          <w:szCs w:val="24"/>
        </w:rPr>
      </w:pPr>
      <w:r w:rsidRPr="00CC165F">
        <w:rPr>
          <w:rFonts w:ascii="Times New Roman" w:eastAsia="Times New Roman" w:hAnsi="Times New Roman"/>
          <w:b/>
          <w:bCs/>
          <w:sz w:val="24"/>
          <w:szCs w:val="24"/>
        </w:rPr>
        <w:t>Discussion:</w:t>
      </w:r>
    </w:p>
    <w:p w14:paraId="6B1382FD" w14:textId="606C8123" w:rsidR="00457C07" w:rsidRDefault="00CC165F" w:rsidP="009B7BAB">
      <w:pPr>
        <w:rPr>
          <w:rFonts w:ascii="Times New Roman" w:hAnsi="Times New Roman"/>
          <w:bCs/>
          <w:i/>
          <w:iCs/>
          <w:sz w:val="24"/>
          <w:szCs w:val="24"/>
        </w:rPr>
      </w:pPr>
      <w:r>
        <w:rPr>
          <w:rFonts w:ascii="Times New Roman" w:hAnsi="Times New Roman"/>
          <w:bCs/>
          <w:i/>
          <w:iCs/>
          <w:sz w:val="24"/>
          <w:szCs w:val="24"/>
        </w:rPr>
        <w:t>The Institute’s proposed language establishes differential treatment of the fee when incurred through the fault or neglect of the injured worker or their representative.</w:t>
      </w:r>
    </w:p>
    <w:p w14:paraId="30A51A9B" w14:textId="77777777" w:rsidR="00712D07" w:rsidRDefault="00712D07" w:rsidP="004F7EA1">
      <w:pPr>
        <w:pStyle w:val="NoSpacing"/>
      </w:pPr>
    </w:p>
    <w:tbl>
      <w:tblPr>
        <w:tblStyle w:val="TableGridLight"/>
        <w:tblW w:w="5000" w:type="pct"/>
        <w:tblCellMar>
          <w:left w:w="115" w:type="dxa"/>
          <w:right w:w="115" w:type="dxa"/>
        </w:tblCellMar>
        <w:tblLook w:val="04E0" w:firstRow="1" w:lastRow="1" w:firstColumn="1" w:lastColumn="0" w:noHBand="0" w:noVBand="1"/>
      </w:tblPr>
      <w:tblGrid>
        <w:gridCol w:w="950"/>
        <w:gridCol w:w="1350"/>
        <w:gridCol w:w="8490"/>
      </w:tblGrid>
      <w:tr w:rsidR="00A54AFC" w:rsidRPr="00A54AFC" w14:paraId="5A8450A6" w14:textId="77777777" w:rsidTr="00F531E2">
        <w:tc>
          <w:tcPr>
            <w:tcW w:w="0" w:type="auto"/>
            <w:hideMark/>
          </w:tcPr>
          <w:p w14:paraId="42622E47" w14:textId="71633CA1" w:rsidR="00A54AFC" w:rsidRPr="00A54AFC" w:rsidRDefault="00A54AFC" w:rsidP="00A54AFC">
            <w:pPr>
              <w:rPr>
                <w:rFonts w:ascii="Times New Roman" w:eastAsia="Times New Roman" w:hAnsi="Times New Roman"/>
                <w:color w:val="212121"/>
              </w:rPr>
            </w:pPr>
            <w:r w:rsidRPr="00A54AFC">
              <w:rPr>
                <w:rFonts w:ascii="Times New Roman" w:eastAsia="Times New Roman" w:hAnsi="Times New Roman"/>
                <w:color w:val="212121"/>
              </w:rPr>
              <w:t>ML202</w:t>
            </w:r>
          </w:p>
        </w:tc>
        <w:tc>
          <w:tcPr>
            <w:tcW w:w="0" w:type="auto"/>
            <w:hideMark/>
          </w:tcPr>
          <w:p w14:paraId="4B9644B7" w14:textId="099708AC" w:rsidR="00A54AFC" w:rsidRPr="00A54AFC" w:rsidRDefault="00A54AFC" w:rsidP="00A54AFC">
            <w:pPr>
              <w:rPr>
                <w:rFonts w:ascii="Times New Roman" w:eastAsia="Times New Roman" w:hAnsi="Times New Roman"/>
                <w:color w:val="212121"/>
              </w:rPr>
            </w:pPr>
            <w:r w:rsidRPr="00A54AFC">
              <w:rPr>
                <w:rFonts w:ascii="Times New Roman" w:eastAsia="Times New Roman" w:hAnsi="Times New Roman"/>
                <w:color w:val="212121"/>
              </w:rPr>
              <w:t>81</w:t>
            </w:r>
          </w:p>
          <w:p w14:paraId="5ED70209" w14:textId="77777777" w:rsidR="00A54AFC" w:rsidRPr="00A54AFC" w:rsidRDefault="00A54AFC" w:rsidP="00A54AFC">
            <w:pPr>
              <w:rPr>
                <w:rFonts w:ascii="Times New Roman" w:eastAsia="Times New Roman" w:hAnsi="Times New Roman"/>
                <w:color w:val="212121"/>
              </w:rPr>
            </w:pPr>
            <w:r w:rsidRPr="00A54AFC">
              <w:rPr>
                <w:rFonts w:ascii="Times New Roman" w:eastAsia="Times New Roman" w:hAnsi="Times New Roman"/>
                <w:color w:val="212121"/>
              </w:rPr>
              <w:t>($1,316.25)</w:t>
            </w:r>
          </w:p>
        </w:tc>
        <w:tc>
          <w:tcPr>
            <w:tcW w:w="0" w:type="auto"/>
            <w:hideMark/>
          </w:tcPr>
          <w:p w14:paraId="79760023" w14:textId="028588C8" w:rsidR="00A54AFC" w:rsidRPr="00A54AFC" w:rsidRDefault="00A54AFC" w:rsidP="00A54AFC">
            <w:pPr>
              <w:rPr>
                <w:rFonts w:ascii="Times New Roman" w:eastAsia="Times New Roman" w:hAnsi="Times New Roman"/>
                <w:color w:val="212121"/>
              </w:rPr>
            </w:pPr>
            <w:r w:rsidRPr="00A54AFC">
              <w:rPr>
                <w:rFonts w:ascii="Times New Roman" w:eastAsia="Times New Roman" w:hAnsi="Times New Roman"/>
                <w:i/>
                <w:iCs/>
                <w:color w:val="212121"/>
              </w:rPr>
              <w:t>Follow-up Medical-Legal Evaluation.</w:t>
            </w:r>
            <w:r w:rsidRPr="00A54AFC">
              <w:rPr>
                <w:rFonts w:ascii="Times New Roman" w:eastAsia="Times New Roman" w:hAnsi="Times New Roman"/>
                <w:color w:val="212121"/>
              </w:rPr>
              <w:t xml:space="preserve"> Limited to a follow-up medical-legal evaluation by </w:t>
            </w:r>
            <w:proofErr w:type="gramStart"/>
            <w:r w:rsidRPr="00A54AFC">
              <w:rPr>
                <w:rFonts w:ascii="Times New Roman" w:eastAsia="Times New Roman" w:hAnsi="Times New Roman"/>
                <w:strike/>
                <w:color w:val="212121"/>
                <w:highlight w:val="yellow"/>
              </w:rPr>
              <w:t>a</w:t>
            </w:r>
            <w:r w:rsidRPr="00A54AFC">
              <w:rPr>
                <w:rFonts w:ascii="Times New Roman" w:eastAsia="Times New Roman" w:hAnsi="Times New Roman"/>
                <w:color w:val="212121"/>
              </w:rPr>
              <w:t xml:space="preserve"> </w:t>
            </w:r>
            <w:r w:rsidRPr="00A54AFC">
              <w:rPr>
                <w:rFonts w:ascii="Times New Roman" w:eastAsia="Times New Roman" w:hAnsi="Times New Roman"/>
                <w:color w:val="212121"/>
                <w:highlight w:val="yellow"/>
                <w:u w:val="single"/>
              </w:rPr>
              <w:t>the</w:t>
            </w:r>
            <w:proofErr w:type="gramEnd"/>
            <w:r w:rsidRPr="00A54AFC">
              <w:rPr>
                <w:rFonts w:ascii="Times New Roman" w:eastAsia="Times New Roman" w:hAnsi="Times New Roman"/>
                <w:color w:val="212121"/>
                <w:highlight w:val="yellow"/>
                <w:u w:val="single"/>
              </w:rPr>
              <w:t xml:space="preserve"> same evaluating</w:t>
            </w:r>
            <w:r>
              <w:rPr>
                <w:rFonts w:ascii="Times New Roman" w:eastAsia="Times New Roman" w:hAnsi="Times New Roman"/>
                <w:color w:val="212121"/>
                <w:u w:val="single"/>
              </w:rPr>
              <w:t xml:space="preserve"> </w:t>
            </w:r>
            <w:r w:rsidRPr="00A54AFC">
              <w:rPr>
                <w:rFonts w:ascii="Times New Roman" w:eastAsia="Times New Roman" w:hAnsi="Times New Roman"/>
                <w:color w:val="212121"/>
              </w:rPr>
              <w:t>physician which occurs within twenty-four months of the date on which a prior comprehensive medical-legal evaluation was performed. The fee includes review of 200 pages of records</w:t>
            </w:r>
            <w:r>
              <w:rPr>
                <w:rFonts w:ascii="Times New Roman" w:eastAsia="Times New Roman" w:hAnsi="Times New Roman"/>
                <w:color w:val="212121"/>
              </w:rPr>
              <w:t xml:space="preserve"> </w:t>
            </w:r>
            <w:r w:rsidRPr="00A54AFC">
              <w:rPr>
                <w:rFonts w:ascii="Times New Roman" w:eastAsia="Times New Roman" w:hAnsi="Times New Roman"/>
                <w:color w:val="212121"/>
                <w:highlight w:val="yellow"/>
                <w:u w:val="single"/>
              </w:rPr>
              <w:t>that were not reviewed as part of the initial comprehensive medical-legal evaluation or as part of any intervening supplemental medical-legal evaluations</w:t>
            </w:r>
            <w:r w:rsidRPr="00A54AFC">
              <w:rPr>
                <w:rFonts w:ascii="Times New Roman" w:eastAsia="Times New Roman" w:hAnsi="Times New Roman"/>
                <w:color w:val="212121"/>
              </w:rPr>
              <w:t xml:space="preserve">. Review of records </w:t>
            </w:r>
            <w:proofErr w:type="gramStart"/>
            <w:r w:rsidRPr="00A54AFC">
              <w:rPr>
                <w:rFonts w:ascii="Times New Roman" w:eastAsia="Times New Roman" w:hAnsi="Times New Roman"/>
                <w:color w:val="212121"/>
              </w:rPr>
              <w:t>in excess of</w:t>
            </w:r>
            <w:proofErr w:type="gramEnd"/>
            <w:r w:rsidRPr="00A54AFC">
              <w:rPr>
                <w:rFonts w:ascii="Times New Roman" w:eastAsia="Times New Roman" w:hAnsi="Times New Roman"/>
                <w:color w:val="212121"/>
              </w:rPr>
              <w:t xml:space="preserve"> 200 pages shall be reimbursed at the rate of $3.00 per page up to a limit of 1800 additional pages. Review of records </w:t>
            </w:r>
            <w:proofErr w:type="gramStart"/>
            <w:r w:rsidRPr="00A54AFC">
              <w:rPr>
                <w:rFonts w:ascii="Times New Roman" w:eastAsia="Times New Roman" w:hAnsi="Times New Roman"/>
                <w:color w:val="212121"/>
              </w:rPr>
              <w:t>in excess of</w:t>
            </w:r>
            <w:proofErr w:type="gramEnd"/>
            <w:r w:rsidRPr="00A54AFC">
              <w:rPr>
                <w:rFonts w:ascii="Times New Roman" w:eastAsia="Times New Roman" w:hAnsi="Times New Roman"/>
                <w:color w:val="212121"/>
              </w:rPr>
              <w:t xml:space="preserve"> 2000 total pages shall be reimbursed at the rate of $2.00 per page. When billing under this code, the physician shall include in the report a verification under penalty of perjury of the total number of pages of records reviewed by the physician as part of the medical-legal evaluation and preparation of the report. </w:t>
            </w:r>
          </w:p>
          <w:p w14:paraId="213A7417" w14:textId="77777777" w:rsidR="00A54AFC" w:rsidRPr="00A54AFC" w:rsidRDefault="00A54AFC" w:rsidP="00A54AFC">
            <w:pPr>
              <w:rPr>
                <w:rFonts w:ascii="Times New Roman" w:eastAsia="Times New Roman" w:hAnsi="Times New Roman"/>
                <w:color w:val="212121"/>
              </w:rPr>
            </w:pPr>
          </w:p>
        </w:tc>
      </w:tr>
    </w:tbl>
    <w:p w14:paraId="7409E8B1" w14:textId="18B6FEC8" w:rsidR="003A5C01" w:rsidRDefault="003A5C01" w:rsidP="00040386">
      <w:pPr>
        <w:spacing w:after="0" w:line="240" w:lineRule="auto"/>
        <w:rPr>
          <w:rFonts w:ascii="Times New Roman" w:eastAsia="Times New Roman" w:hAnsi="Times New Roman"/>
          <w:b/>
          <w:bCs/>
          <w:sz w:val="24"/>
          <w:szCs w:val="24"/>
        </w:rPr>
      </w:pPr>
    </w:p>
    <w:p w14:paraId="3F58F7AD" w14:textId="2A4E3645" w:rsidR="0000798B" w:rsidRDefault="0000798B" w:rsidP="00040386">
      <w:pPr>
        <w:spacing w:after="0" w:line="240" w:lineRule="auto"/>
        <w:rPr>
          <w:rFonts w:ascii="Times New Roman" w:eastAsia="Times New Roman" w:hAnsi="Times New Roman"/>
          <w:b/>
          <w:bCs/>
          <w:sz w:val="24"/>
          <w:szCs w:val="24"/>
        </w:rPr>
      </w:pPr>
    </w:p>
    <w:p w14:paraId="1584CD56" w14:textId="77777777" w:rsidR="00B80A0A" w:rsidRDefault="00B80A0A" w:rsidP="00040386">
      <w:pPr>
        <w:spacing w:after="0" w:line="240" w:lineRule="auto"/>
        <w:rPr>
          <w:rFonts w:ascii="Times New Roman" w:eastAsia="Times New Roman" w:hAnsi="Times New Roman"/>
          <w:b/>
          <w:bCs/>
          <w:sz w:val="24"/>
          <w:szCs w:val="24"/>
        </w:rPr>
      </w:pPr>
    </w:p>
    <w:p w14:paraId="232D9954" w14:textId="77777777" w:rsidR="00B80A0A" w:rsidRDefault="00B80A0A" w:rsidP="0000798B">
      <w:pPr>
        <w:spacing w:after="0" w:line="240" w:lineRule="auto"/>
        <w:rPr>
          <w:rFonts w:ascii="Times New Roman" w:eastAsia="Times New Roman" w:hAnsi="Times New Roman"/>
          <w:b/>
          <w:bCs/>
          <w:sz w:val="24"/>
          <w:szCs w:val="24"/>
        </w:rPr>
      </w:pPr>
    </w:p>
    <w:p w14:paraId="0C3F4B02" w14:textId="22C60EAC" w:rsidR="00A54AFC" w:rsidRPr="00040386" w:rsidRDefault="00A54AFC" w:rsidP="0000798B">
      <w:pPr>
        <w:spacing w:after="0" w:line="240" w:lineRule="auto"/>
        <w:rPr>
          <w:rFonts w:ascii="Times New Roman" w:eastAsia="Times New Roman" w:hAnsi="Times New Roman"/>
          <w:b/>
          <w:bCs/>
          <w:sz w:val="24"/>
          <w:szCs w:val="24"/>
        </w:rPr>
      </w:pPr>
      <w:r w:rsidRPr="00040386">
        <w:rPr>
          <w:rFonts w:ascii="Times New Roman" w:eastAsia="Times New Roman" w:hAnsi="Times New Roman"/>
          <w:b/>
          <w:bCs/>
          <w:sz w:val="24"/>
          <w:szCs w:val="24"/>
        </w:rPr>
        <w:t>Discussion:</w:t>
      </w:r>
    </w:p>
    <w:p w14:paraId="1A1A9BE8" w14:textId="4CF6C705" w:rsidR="00A54AFC" w:rsidRPr="00040386" w:rsidRDefault="00A54AFC" w:rsidP="00040386">
      <w:pPr>
        <w:pStyle w:val="NoSpacing"/>
        <w:rPr>
          <w:rFonts w:ascii="Times New Roman" w:hAnsi="Times New Roman"/>
          <w:bCs/>
          <w:i/>
          <w:iCs/>
          <w:sz w:val="24"/>
          <w:szCs w:val="24"/>
        </w:rPr>
      </w:pPr>
      <w:r w:rsidRPr="00040386">
        <w:rPr>
          <w:rFonts w:ascii="Times New Roman" w:hAnsi="Times New Roman"/>
          <w:bCs/>
          <w:i/>
          <w:iCs/>
          <w:sz w:val="24"/>
          <w:szCs w:val="24"/>
        </w:rPr>
        <w:t>For ML-</w:t>
      </w:r>
      <w:r w:rsidR="005D37AE">
        <w:rPr>
          <w:rFonts w:ascii="Times New Roman" w:hAnsi="Times New Roman"/>
          <w:bCs/>
          <w:i/>
          <w:iCs/>
          <w:sz w:val="24"/>
          <w:szCs w:val="24"/>
        </w:rPr>
        <w:t>202</w:t>
      </w:r>
      <w:r w:rsidRPr="00040386">
        <w:rPr>
          <w:rFonts w:ascii="Times New Roman" w:hAnsi="Times New Roman"/>
          <w:bCs/>
          <w:i/>
          <w:iCs/>
          <w:sz w:val="24"/>
          <w:szCs w:val="24"/>
        </w:rPr>
        <w:t xml:space="preserve">, all Follow-up Evaluations should be conducted by the same evaluating physician.  Also, since a Follow-up Medical-Legal Evaluation may occur after one or more Supplemental Medical-Legal Evaluation reports are submitted, medical records reviewed as part of a Supplemental Medical-Legal Evaluation should not again be eligible for inclusion in the page count for the Follow-up Medical-Legal Evaluation. </w:t>
      </w:r>
    </w:p>
    <w:p w14:paraId="250FEEAB" w14:textId="77777777" w:rsidR="00A54AFC" w:rsidRPr="00A54AFC" w:rsidRDefault="00A54AFC" w:rsidP="009B7BAB">
      <w:pPr>
        <w:rPr>
          <w:rFonts w:ascii="Times New Roman" w:eastAsia="Times New Roman" w:hAnsi="Times New Roman"/>
          <w:sz w:val="24"/>
          <w:szCs w:val="24"/>
          <w:lang w:val="en"/>
        </w:rPr>
      </w:pPr>
    </w:p>
    <w:tbl>
      <w:tblPr>
        <w:tblStyle w:val="TableGridLight"/>
        <w:tblW w:w="5000" w:type="pct"/>
        <w:tblCellMar>
          <w:left w:w="115" w:type="dxa"/>
          <w:right w:w="115" w:type="dxa"/>
        </w:tblCellMar>
        <w:tblLook w:val="04E0" w:firstRow="1" w:lastRow="1" w:firstColumn="1" w:lastColumn="0" w:noHBand="0" w:noVBand="1"/>
      </w:tblPr>
      <w:tblGrid>
        <w:gridCol w:w="950"/>
        <w:gridCol w:w="870"/>
        <w:gridCol w:w="8970"/>
      </w:tblGrid>
      <w:tr w:rsidR="00A20F4E" w:rsidRPr="00A20F4E" w14:paraId="4EECF035" w14:textId="77777777" w:rsidTr="00F531E2">
        <w:tc>
          <w:tcPr>
            <w:tcW w:w="0" w:type="auto"/>
            <w:hideMark/>
          </w:tcPr>
          <w:p w14:paraId="04F43FE9" w14:textId="77777777" w:rsidR="00A20F4E" w:rsidRPr="00A20F4E" w:rsidRDefault="00A20F4E" w:rsidP="00A20F4E">
            <w:pPr>
              <w:rPr>
                <w:rFonts w:ascii="Times New Roman" w:eastAsia="Times New Roman" w:hAnsi="Times New Roman"/>
              </w:rPr>
            </w:pPr>
            <w:r w:rsidRPr="00A20F4E">
              <w:rPr>
                <w:rFonts w:ascii="Times New Roman" w:eastAsia="Times New Roman" w:hAnsi="Times New Roman"/>
              </w:rPr>
              <w:t>ML203</w:t>
            </w:r>
          </w:p>
        </w:tc>
        <w:tc>
          <w:tcPr>
            <w:tcW w:w="0" w:type="auto"/>
            <w:hideMark/>
          </w:tcPr>
          <w:p w14:paraId="29447223" w14:textId="77777777" w:rsidR="00A20F4E" w:rsidRPr="00A20F4E" w:rsidRDefault="00A20F4E" w:rsidP="00A20F4E">
            <w:pPr>
              <w:rPr>
                <w:rFonts w:ascii="Times New Roman" w:eastAsia="Times New Roman" w:hAnsi="Times New Roman"/>
              </w:rPr>
            </w:pPr>
            <w:r w:rsidRPr="00A20F4E">
              <w:rPr>
                <w:rFonts w:ascii="Times New Roman" w:eastAsia="Times New Roman" w:hAnsi="Times New Roman"/>
              </w:rPr>
              <w:t>40</w:t>
            </w:r>
          </w:p>
          <w:p w14:paraId="41DB6DCD" w14:textId="77777777" w:rsidR="00A20F4E" w:rsidRPr="00A20F4E" w:rsidRDefault="00A20F4E" w:rsidP="00A20F4E">
            <w:pPr>
              <w:rPr>
                <w:rFonts w:ascii="Times New Roman" w:eastAsia="Times New Roman" w:hAnsi="Times New Roman"/>
              </w:rPr>
            </w:pPr>
            <w:r w:rsidRPr="00A20F4E">
              <w:rPr>
                <w:rFonts w:ascii="Times New Roman" w:eastAsia="Times New Roman" w:hAnsi="Times New Roman"/>
              </w:rPr>
              <w:t>($650)</w:t>
            </w:r>
          </w:p>
        </w:tc>
        <w:tc>
          <w:tcPr>
            <w:tcW w:w="0" w:type="auto"/>
            <w:hideMark/>
          </w:tcPr>
          <w:p w14:paraId="1A101715" w14:textId="1B669A11" w:rsidR="00A20F4E" w:rsidRPr="00A20F4E" w:rsidRDefault="00A20F4E" w:rsidP="00A20F4E">
            <w:pPr>
              <w:rPr>
                <w:rFonts w:ascii="Times New Roman" w:eastAsia="Times New Roman" w:hAnsi="Times New Roman"/>
              </w:rPr>
            </w:pPr>
            <w:r w:rsidRPr="00A20F4E">
              <w:rPr>
                <w:rFonts w:ascii="Times New Roman" w:eastAsia="Times New Roman" w:hAnsi="Times New Roman"/>
                <w:i/>
              </w:rPr>
              <w:t>Fees for Supplemental Medical-Legal Evaluations</w:t>
            </w:r>
            <w:r w:rsidRPr="00A20F4E">
              <w:rPr>
                <w:rFonts w:ascii="Times New Roman" w:eastAsia="Times New Roman" w:hAnsi="Times New Roman"/>
              </w:rPr>
              <w:t xml:space="preserve">. The fee includes services for writing a report after receiving a request for a supplemental report from a party to the action or receiving records that were not available at the time of the initial or follow-up comprehensive medical-legal evaluation. Fees will not be allowed under this section for supplemental reports </w:t>
            </w:r>
            <w:r w:rsidR="005418C2" w:rsidRPr="005418C2">
              <w:rPr>
                <w:rFonts w:ascii="Times New Roman" w:eastAsia="Times New Roman" w:hAnsi="Times New Roman"/>
                <w:highlight w:val="yellow"/>
                <w:u w:val="single"/>
              </w:rPr>
              <w:t>(1)</w:t>
            </w:r>
            <w:r w:rsidR="005418C2">
              <w:rPr>
                <w:rFonts w:ascii="Times New Roman" w:eastAsia="Times New Roman" w:hAnsi="Times New Roman"/>
              </w:rPr>
              <w:t xml:space="preserve"> </w:t>
            </w:r>
            <w:r w:rsidRPr="00A20F4E">
              <w:rPr>
                <w:rFonts w:ascii="Times New Roman" w:eastAsia="Times New Roman" w:hAnsi="Times New Roman"/>
              </w:rPr>
              <w:t>following the physician's review of</w:t>
            </w:r>
            <w:r w:rsidRPr="00DC1461">
              <w:rPr>
                <w:rFonts w:ascii="Times New Roman" w:eastAsia="Times New Roman" w:hAnsi="Times New Roman"/>
                <w:strike/>
                <w:highlight w:val="yellow"/>
              </w:rPr>
              <w:t>: (1)</w:t>
            </w:r>
            <w:r w:rsidRPr="00A20F4E">
              <w:rPr>
                <w:rFonts w:ascii="Times New Roman" w:eastAsia="Times New Roman" w:hAnsi="Times New Roman"/>
              </w:rPr>
              <w:t xml:space="preserve"> information which was available in the physician's office for review or was included in the medical record provided to the physician prior to preparing a comprehensive medical-legal report or a follow-up medical-legal report; or (2) addressing an issue that was requested by a party to the action to be addressed in a prior comprehensive medical-legal evaluation, a prior follow-up medical-legal evaluation or a prior supplemental medical-legal evaluation</w:t>
            </w:r>
            <w:r w:rsidR="00AA23B2">
              <w:rPr>
                <w:rFonts w:ascii="Times New Roman" w:eastAsia="Times New Roman" w:hAnsi="Times New Roman"/>
              </w:rPr>
              <w:t>.</w:t>
            </w:r>
            <w:r w:rsidR="008436A8" w:rsidRPr="008436A8">
              <w:rPr>
                <w:rFonts w:ascii="Times New Roman" w:eastAsia="Times New Roman" w:hAnsi="Times New Roman"/>
                <w:highlight w:val="yellow"/>
                <w:u w:val="single"/>
              </w:rPr>
              <w:t xml:space="preserve"> </w:t>
            </w:r>
            <w:r w:rsidR="00AA23B2">
              <w:rPr>
                <w:rFonts w:ascii="Times New Roman" w:eastAsia="Times New Roman" w:hAnsi="Times New Roman"/>
                <w:highlight w:val="yellow"/>
                <w:u w:val="single"/>
              </w:rPr>
              <w:t xml:space="preserve"> </w:t>
            </w:r>
            <w:r w:rsidR="008436A8" w:rsidRPr="008436A8">
              <w:rPr>
                <w:rFonts w:ascii="Times New Roman" w:hAnsi="Times New Roman"/>
                <w:highlight w:val="yellow"/>
                <w:u w:val="single"/>
              </w:rPr>
              <w:t xml:space="preserve">Review of records </w:t>
            </w:r>
            <w:r w:rsidR="00942332">
              <w:rPr>
                <w:rFonts w:ascii="Times New Roman" w:hAnsi="Times New Roman"/>
                <w:highlight w:val="yellow"/>
                <w:u w:val="single"/>
              </w:rPr>
              <w:t xml:space="preserve">that were </w:t>
            </w:r>
            <w:r w:rsidR="008436A8" w:rsidRPr="008436A8">
              <w:rPr>
                <w:rFonts w:ascii="Times New Roman" w:hAnsi="Times New Roman"/>
                <w:highlight w:val="yellow"/>
                <w:u w:val="single"/>
              </w:rPr>
              <w:t xml:space="preserve">submitted by a party to the physician </w:t>
            </w:r>
            <w:r w:rsidR="003D790C">
              <w:rPr>
                <w:rFonts w:ascii="Times New Roman" w:hAnsi="Times New Roman"/>
                <w:highlight w:val="yellow"/>
                <w:u w:val="single"/>
              </w:rPr>
              <w:t>fewer</w:t>
            </w:r>
            <w:r w:rsidR="008436A8" w:rsidRPr="008436A8">
              <w:rPr>
                <w:rFonts w:ascii="Times New Roman" w:hAnsi="Times New Roman"/>
                <w:highlight w:val="yellow"/>
                <w:u w:val="single"/>
              </w:rPr>
              <w:t xml:space="preserve"> than 10 days in advance of the initial or follow-up comprehensive medical-legal evaluation and </w:t>
            </w:r>
            <w:r w:rsidR="00942332">
              <w:rPr>
                <w:rFonts w:ascii="Times New Roman" w:hAnsi="Times New Roman"/>
                <w:highlight w:val="yellow"/>
                <w:u w:val="single"/>
              </w:rPr>
              <w:t xml:space="preserve">that </w:t>
            </w:r>
            <w:r w:rsidR="008436A8" w:rsidRPr="008436A8">
              <w:rPr>
                <w:rFonts w:ascii="Times New Roman" w:hAnsi="Times New Roman"/>
                <w:highlight w:val="yellow"/>
                <w:u w:val="single"/>
              </w:rPr>
              <w:t>were not reviewed as part of that evaluation shall be reimbursed by the submitting party at the rate of $</w:t>
            </w:r>
            <w:r w:rsidR="008436A8">
              <w:rPr>
                <w:rFonts w:ascii="Times New Roman" w:hAnsi="Times New Roman"/>
                <w:highlight w:val="yellow"/>
                <w:u w:val="single"/>
              </w:rPr>
              <w:t>3</w:t>
            </w:r>
            <w:r w:rsidR="008436A8" w:rsidRPr="008436A8">
              <w:rPr>
                <w:rFonts w:ascii="Times New Roman" w:hAnsi="Times New Roman"/>
                <w:highlight w:val="yellow"/>
                <w:u w:val="single"/>
              </w:rPr>
              <w:t>.00 per page.</w:t>
            </w:r>
            <w:r w:rsidR="008436A8">
              <w:rPr>
                <w:sz w:val="23"/>
                <w:szCs w:val="23"/>
              </w:rPr>
              <w:t xml:space="preserve"> </w:t>
            </w:r>
            <w:r w:rsidRPr="00A20F4E">
              <w:rPr>
                <w:rFonts w:ascii="Times New Roman" w:eastAsia="Times New Roman" w:hAnsi="Times New Roman"/>
              </w:rPr>
              <w:t xml:space="preserve"> Failure to issue a supplemental report upon request because of an inability to bill for the report under this code would constitute grounds for discipline by the Administrative Director or his or her designee. The fee includes review of 50 pages of records. Review of records </w:t>
            </w:r>
            <w:proofErr w:type="gramStart"/>
            <w:r w:rsidRPr="00A20F4E">
              <w:rPr>
                <w:rFonts w:ascii="Times New Roman" w:eastAsia="Times New Roman" w:hAnsi="Times New Roman"/>
              </w:rPr>
              <w:t>in excess of</w:t>
            </w:r>
            <w:proofErr w:type="gramEnd"/>
            <w:r w:rsidRPr="00A20F4E">
              <w:rPr>
                <w:rFonts w:ascii="Times New Roman" w:eastAsia="Times New Roman" w:hAnsi="Times New Roman"/>
              </w:rPr>
              <w:t xml:space="preserve"> 50 pages that were received as part </w:t>
            </w:r>
            <w:r w:rsidR="00581E08" w:rsidRPr="001C3AF3">
              <w:rPr>
                <w:rFonts w:ascii="Times New Roman" w:eastAsia="Times New Roman" w:hAnsi="Times New Roman"/>
                <w:highlight w:val="yellow"/>
                <w:u w:val="single"/>
              </w:rPr>
              <w:t>of</w:t>
            </w:r>
            <w:r w:rsidR="00581E08">
              <w:rPr>
                <w:rFonts w:ascii="Times New Roman" w:eastAsia="Times New Roman" w:hAnsi="Times New Roman"/>
              </w:rPr>
              <w:t xml:space="preserve"> </w:t>
            </w:r>
            <w:r w:rsidRPr="00A20F4E">
              <w:rPr>
                <w:rFonts w:ascii="Times New Roman" w:eastAsia="Times New Roman" w:hAnsi="Times New Roman"/>
              </w:rPr>
              <w:t xml:space="preserve">the request for the supplemental report shall be reimbursed at the rate of $3.00 per page up to a limit of 1950 additional pages. Review of records </w:t>
            </w:r>
            <w:proofErr w:type="gramStart"/>
            <w:r w:rsidRPr="00A20F4E">
              <w:rPr>
                <w:rFonts w:ascii="Times New Roman" w:eastAsia="Times New Roman" w:hAnsi="Times New Roman"/>
              </w:rPr>
              <w:t>in excess of</w:t>
            </w:r>
            <w:proofErr w:type="gramEnd"/>
            <w:r w:rsidRPr="00A20F4E">
              <w:rPr>
                <w:rFonts w:ascii="Times New Roman" w:eastAsia="Times New Roman" w:hAnsi="Times New Roman"/>
              </w:rPr>
              <w:t xml:space="preserve"> 2000 total pages that were received as part </w:t>
            </w:r>
            <w:r w:rsidR="00581E08" w:rsidRPr="001C3AF3">
              <w:rPr>
                <w:rFonts w:ascii="Times New Roman" w:eastAsia="Times New Roman" w:hAnsi="Times New Roman"/>
                <w:highlight w:val="yellow"/>
                <w:u w:val="single"/>
              </w:rPr>
              <w:t>of</w:t>
            </w:r>
            <w:r w:rsidR="001C3AF3">
              <w:rPr>
                <w:rFonts w:ascii="Times New Roman" w:eastAsia="Times New Roman" w:hAnsi="Times New Roman"/>
              </w:rPr>
              <w:t xml:space="preserve"> </w:t>
            </w:r>
            <w:r w:rsidRPr="00A20F4E">
              <w:rPr>
                <w:rFonts w:ascii="Times New Roman" w:eastAsia="Times New Roman" w:hAnsi="Times New Roman"/>
              </w:rPr>
              <w:t>the request for the supplemental report shall be reimbursed at the rate of $2.00 per page. When billing under this code, the physician shall include in the report a verification under penalty of perjury of the total number of pages of records reviewed by the physician as part of the supplemental medical-legal evaluation and preparation of the report.</w:t>
            </w:r>
          </w:p>
          <w:p w14:paraId="765250A6" w14:textId="77777777" w:rsidR="00A20F4E" w:rsidRPr="00A20F4E" w:rsidRDefault="00A20F4E" w:rsidP="00A20F4E">
            <w:pPr>
              <w:rPr>
                <w:rFonts w:ascii="Times New Roman" w:eastAsia="Times New Roman" w:hAnsi="Times New Roman"/>
              </w:rPr>
            </w:pPr>
          </w:p>
        </w:tc>
      </w:tr>
    </w:tbl>
    <w:p w14:paraId="2AC96D8E" w14:textId="77777777" w:rsidR="0000798B" w:rsidRDefault="0000798B" w:rsidP="00040386">
      <w:pPr>
        <w:spacing w:after="0" w:line="240" w:lineRule="auto"/>
        <w:rPr>
          <w:rFonts w:ascii="Times New Roman" w:eastAsia="Times New Roman" w:hAnsi="Times New Roman"/>
          <w:b/>
          <w:bCs/>
          <w:sz w:val="24"/>
          <w:szCs w:val="24"/>
        </w:rPr>
      </w:pPr>
    </w:p>
    <w:p w14:paraId="5222F85F" w14:textId="2431EFCE" w:rsidR="00A20F4E" w:rsidRPr="00040386" w:rsidRDefault="00A20F4E" w:rsidP="00040386">
      <w:pPr>
        <w:spacing w:after="0" w:line="240" w:lineRule="auto"/>
        <w:rPr>
          <w:rFonts w:ascii="Times New Roman" w:eastAsia="Times New Roman" w:hAnsi="Times New Roman"/>
          <w:b/>
          <w:bCs/>
          <w:sz w:val="24"/>
          <w:szCs w:val="24"/>
        </w:rPr>
      </w:pPr>
      <w:r w:rsidRPr="00040386">
        <w:rPr>
          <w:rFonts w:ascii="Times New Roman" w:eastAsia="Times New Roman" w:hAnsi="Times New Roman"/>
          <w:b/>
          <w:bCs/>
          <w:sz w:val="24"/>
          <w:szCs w:val="24"/>
        </w:rPr>
        <w:t>Discussion:</w:t>
      </w:r>
    </w:p>
    <w:p w14:paraId="53798BBB" w14:textId="2CBF1D1C" w:rsidR="008436A8" w:rsidRPr="008436A8" w:rsidRDefault="005418C2" w:rsidP="008436A8">
      <w:pPr>
        <w:pStyle w:val="CommentText"/>
        <w:rPr>
          <w:rFonts w:ascii="Times New Roman" w:hAnsi="Times New Roman"/>
          <w:i/>
          <w:iCs/>
          <w:sz w:val="24"/>
          <w:szCs w:val="24"/>
        </w:rPr>
      </w:pPr>
      <w:r>
        <w:rPr>
          <w:rFonts w:ascii="Times New Roman" w:eastAsia="Times New Roman" w:hAnsi="Times New Roman"/>
          <w:i/>
          <w:iCs/>
          <w:sz w:val="24"/>
          <w:szCs w:val="24"/>
          <w:lang w:val="en"/>
        </w:rPr>
        <w:t xml:space="preserve">The Institute suggests a slight alteration of syntax for purposes of clarity. </w:t>
      </w:r>
      <w:r w:rsidR="008436A8" w:rsidRPr="008436A8">
        <w:rPr>
          <w:rFonts w:ascii="Times New Roman" w:eastAsia="Times New Roman" w:hAnsi="Times New Roman"/>
          <w:i/>
          <w:iCs/>
          <w:sz w:val="24"/>
          <w:szCs w:val="24"/>
          <w:lang w:val="en"/>
        </w:rPr>
        <w:t xml:space="preserve"> </w:t>
      </w:r>
      <w:r w:rsidR="008436A8" w:rsidRPr="008436A8">
        <w:rPr>
          <w:rFonts w:ascii="Times New Roman" w:hAnsi="Times New Roman"/>
          <w:i/>
          <w:iCs/>
          <w:sz w:val="24"/>
          <w:szCs w:val="24"/>
        </w:rPr>
        <w:t>The Institute recommends that additional language be added to require payment for records review to be made by the party who failed to submit the records in a timely manner for the initial or follow-up evaluation, which will incentivize early submission of records to the evaluating physician.</w:t>
      </w:r>
    </w:p>
    <w:p w14:paraId="05059AE4" w14:textId="78F26FB4" w:rsidR="00A20F4E" w:rsidRPr="00A20F4E" w:rsidRDefault="00A20F4E" w:rsidP="004A3DAD">
      <w:pPr>
        <w:spacing w:after="0" w:line="240" w:lineRule="auto"/>
        <w:rPr>
          <w:rFonts w:ascii="Times New Roman" w:eastAsia="Times New Roman" w:hAnsi="Times New Roman"/>
          <w:i/>
          <w:iCs/>
          <w:sz w:val="24"/>
          <w:szCs w:val="24"/>
          <w:lang w:val="en"/>
        </w:rPr>
      </w:pPr>
    </w:p>
    <w:tbl>
      <w:tblPr>
        <w:tblStyle w:val="TableGridLight"/>
        <w:tblW w:w="5000" w:type="pct"/>
        <w:tblCellMar>
          <w:left w:w="115" w:type="dxa"/>
          <w:right w:w="115" w:type="dxa"/>
        </w:tblCellMar>
        <w:tblLook w:val="04E0" w:firstRow="1" w:lastRow="1" w:firstColumn="1" w:lastColumn="0" w:noHBand="0" w:noVBand="1"/>
      </w:tblPr>
      <w:tblGrid>
        <w:gridCol w:w="950"/>
        <w:gridCol w:w="1497"/>
        <w:gridCol w:w="8343"/>
      </w:tblGrid>
      <w:tr w:rsidR="004F7EA1" w:rsidRPr="004F7EA1" w14:paraId="28DD34F6" w14:textId="77777777" w:rsidTr="00F531E2">
        <w:tc>
          <w:tcPr>
            <w:tcW w:w="0" w:type="auto"/>
            <w:hideMark/>
          </w:tcPr>
          <w:p w14:paraId="46A48A1E" w14:textId="7B42C857" w:rsidR="004F7EA1" w:rsidRPr="004F7EA1" w:rsidRDefault="004F7EA1" w:rsidP="004F7EA1">
            <w:pPr>
              <w:rPr>
                <w:rFonts w:ascii="Times New Roman" w:eastAsia="Times New Roman" w:hAnsi="Times New Roman"/>
              </w:rPr>
            </w:pPr>
            <w:r w:rsidRPr="004F7EA1">
              <w:rPr>
                <w:rFonts w:ascii="Times New Roman" w:eastAsia="Times New Roman" w:hAnsi="Times New Roman"/>
              </w:rPr>
              <w:t>ML204</w:t>
            </w:r>
          </w:p>
        </w:tc>
        <w:tc>
          <w:tcPr>
            <w:tcW w:w="0" w:type="auto"/>
            <w:hideMark/>
          </w:tcPr>
          <w:p w14:paraId="31538DB2" w14:textId="4C0CB9E6" w:rsidR="004F7EA1" w:rsidRPr="004F7EA1" w:rsidRDefault="004F7EA1" w:rsidP="004F7EA1">
            <w:pPr>
              <w:rPr>
                <w:rFonts w:ascii="Times New Roman" w:eastAsia="Times New Roman" w:hAnsi="Times New Roman"/>
              </w:rPr>
            </w:pPr>
            <w:r w:rsidRPr="004F7EA1">
              <w:rPr>
                <w:rFonts w:ascii="Times New Roman" w:eastAsia="Times New Roman" w:hAnsi="Times New Roman"/>
              </w:rPr>
              <w:t>7</w:t>
            </w:r>
          </w:p>
          <w:p w14:paraId="6D6FB59C" w14:textId="2F24C8A2" w:rsidR="004F7EA1" w:rsidRPr="004F7EA1" w:rsidRDefault="004F7EA1" w:rsidP="004F7EA1">
            <w:pPr>
              <w:rPr>
                <w:rFonts w:ascii="Times New Roman" w:eastAsia="Times New Roman" w:hAnsi="Times New Roman"/>
              </w:rPr>
            </w:pPr>
            <w:r w:rsidRPr="004F7EA1">
              <w:rPr>
                <w:rFonts w:ascii="Times New Roman" w:eastAsia="Times New Roman" w:hAnsi="Times New Roman"/>
              </w:rPr>
              <w:t>($</w:t>
            </w:r>
            <w:r w:rsidRPr="00AA23B2">
              <w:rPr>
                <w:rFonts w:ascii="Times New Roman" w:eastAsia="Times New Roman" w:hAnsi="Times New Roman"/>
                <w:strike/>
                <w:highlight w:val="yellow"/>
              </w:rPr>
              <w:t>455</w:t>
            </w:r>
            <w:r w:rsidR="00AA23B2" w:rsidRPr="00AA23B2">
              <w:rPr>
                <w:rFonts w:ascii="Times New Roman" w:eastAsia="Times New Roman" w:hAnsi="Times New Roman"/>
                <w:highlight w:val="yellow"/>
                <w:u w:val="single"/>
              </w:rPr>
              <w:t>425</w:t>
            </w:r>
            <w:r w:rsidRPr="004F7EA1">
              <w:rPr>
                <w:rFonts w:ascii="Times New Roman" w:eastAsia="Times New Roman" w:hAnsi="Times New Roman"/>
              </w:rPr>
              <w:t>/</w:t>
            </w:r>
            <w:proofErr w:type="spellStart"/>
            <w:r w:rsidRPr="004F7EA1">
              <w:rPr>
                <w:rFonts w:ascii="Times New Roman" w:eastAsia="Times New Roman" w:hAnsi="Times New Roman"/>
              </w:rPr>
              <w:t>hr</w:t>
            </w:r>
            <w:proofErr w:type="spellEnd"/>
            <w:r w:rsidRPr="004F7EA1">
              <w:rPr>
                <w:rFonts w:ascii="Times New Roman" w:eastAsia="Times New Roman" w:hAnsi="Times New Roman"/>
              </w:rPr>
              <w:t>)</w:t>
            </w:r>
          </w:p>
          <w:p w14:paraId="71971A9A" w14:textId="77777777" w:rsidR="004F7EA1" w:rsidRPr="004F7EA1" w:rsidRDefault="004F7EA1" w:rsidP="004F7EA1">
            <w:pPr>
              <w:rPr>
                <w:rFonts w:ascii="Times New Roman" w:eastAsia="Times New Roman" w:hAnsi="Times New Roman"/>
              </w:rPr>
            </w:pPr>
          </w:p>
        </w:tc>
        <w:tc>
          <w:tcPr>
            <w:tcW w:w="0" w:type="auto"/>
            <w:hideMark/>
          </w:tcPr>
          <w:p w14:paraId="4CE48CBE" w14:textId="77777777" w:rsidR="004F7EA1" w:rsidRPr="004F7EA1" w:rsidRDefault="004F7EA1" w:rsidP="004F7EA1">
            <w:pPr>
              <w:rPr>
                <w:rFonts w:ascii="Times New Roman" w:eastAsia="Times New Roman" w:hAnsi="Times New Roman"/>
              </w:rPr>
            </w:pPr>
            <w:r w:rsidRPr="004F7EA1">
              <w:rPr>
                <w:rFonts w:ascii="Times New Roman" w:eastAsia="Times New Roman" w:hAnsi="Times New Roman"/>
                <w:i/>
              </w:rPr>
              <w:t>Fees for Medical-Legal Testimony.</w:t>
            </w:r>
            <w:r w:rsidRPr="004F7EA1">
              <w:rPr>
                <w:rFonts w:ascii="Times New Roman" w:eastAsia="Times New Roman" w:hAnsi="Times New Roman"/>
              </w:rPr>
              <w:t xml:space="preserve"> The physician shall be reimbursed at the rate of RV 7, or his or her usual and customary fee, whichever is less, for each quarter hour or portion thereof, rounded to the nearest quarter hour, spent by the physician. The physician shall be entitled to fees for all itemized reasonable and necessary time spent related to the testimony, including reasonable preparation and travel time. The physician shall be paid a minimum of two hours for a deposition. If a deposition is canceled fewer than eight (8) days before the scheduled deposition date, the physician shall be paid a minimum of one hour for the scheduled deposition.</w:t>
            </w:r>
          </w:p>
          <w:p w14:paraId="76F8262B" w14:textId="173649A6" w:rsidR="004F7EA1" w:rsidRPr="004F7EA1" w:rsidRDefault="004F7EA1" w:rsidP="004F7EA1">
            <w:pPr>
              <w:rPr>
                <w:rFonts w:ascii="Times New Roman" w:eastAsia="Times New Roman" w:hAnsi="Times New Roman"/>
              </w:rPr>
            </w:pPr>
          </w:p>
        </w:tc>
      </w:tr>
    </w:tbl>
    <w:p w14:paraId="05083901" w14:textId="275FF1E0" w:rsidR="00904DD9" w:rsidRDefault="00904DD9" w:rsidP="00AA23B2">
      <w:pPr>
        <w:spacing w:after="0" w:line="240" w:lineRule="auto"/>
        <w:rPr>
          <w:rFonts w:ascii="Times New Roman" w:eastAsia="Times New Roman" w:hAnsi="Times New Roman"/>
          <w:b/>
          <w:bCs/>
          <w:sz w:val="24"/>
          <w:szCs w:val="24"/>
        </w:rPr>
      </w:pPr>
    </w:p>
    <w:p w14:paraId="26CEE75B" w14:textId="6A8E64C0" w:rsidR="00B80A0A" w:rsidRDefault="00B80A0A" w:rsidP="00AA23B2">
      <w:pPr>
        <w:spacing w:after="0" w:line="240" w:lineRule="auto"/>
        <w:rPr>
          <w:rFonts w:ascii="Times New Roman" w:eastAsia="Times New Roman" w:hAnsi="Times New Roman"/>
          <w:b/>
          <w:bCs/>
          <w:sz w:val="24"/>
          <w:szCs w:val="24"/>
        </w:rPr>
      </w:pPr>
    </w:p>
    <w:p w14:paraId="73BBF9A8" w14:textId="77777777" w:rsidR="00B80A0A" w:rsidRDefault="00B80A0A" w:rsidP="00AA23B2">
      <w:pPr>
        <w:spacing w:after="0" w:line="240" w:lineRule="auto"/>
        <w:rPr>
          <w:rFonts w:ascii="Times New Roman" w:eastAsia="Times New Roman" w:hAnsi="Times New Roman"/>
          <w:b/>
          <w:bCs/>
          <w:sz w:val="24"/>
          <w:szCs w:val="24"/>
        </w:rPr>
      </w:pPr>
    </w:p>
    <w:p w14:paraId="1B5AA2B0" w14:textId="328A771C" w:rsidR="00AA23B2" w:rsidRPr="00040386" w:rsidRDefault="00AA23B2" w:rsidP="00AA23B2">
      <w:pPr>
        <w:spacing w:after="0" w:line="240" w:lineRule="auto"/>
        <w:rPr>
          <w:rFonts w:ascii="Times New Roman" w:eastAsia="Times New Roman" w:hAnsi="Times New Roman"/>
          <w:b/>
          <w:bCs/>
          <w:sz w:val="24"/>
          <w:szCs w:val="24"/>
        </w:rPr>
      </w:pPr>
      <w:r w:rsidRPr="00040386">
        <w:rPr>
          <w:rFonts w:ascii="Times New Roman" w:eastAsia="Times New Roman" w:hAnsi="Times New Roman"/>
          <w:b/>
          <w:bCs/>
          <w:sz w:val="24"/>
          <w:szCs w:val="24"/>
        </w:rPr>
        <w:t>Discussion:</w:t>
      </w:r>
    </w:p>
    <w:p w14:paraId="7F2005C3" w14:textId="3B7606D6" w:rsidR="00AA23B2" w:rsidRPr="008436A8" w:rsidRDefault="00AA23B2" w:rsidP="005E591A">
      <w:pPr>
        <w:pStyle w:val="CommentText"/>
        <w:rPr>
          <w:rFonts w:ascii="Times New Roman" w:hAnsi="Times New Roman"/>
          <w:i/>
          <w:iCs/>
          <w:sz w:val="24"/>
          <w:szCs w:val="24"/>
        </w:rPr>
      </w:pPr>
      <w:r>
        <w:rPr>
          <w:rFonts w:ascii="Times New Roman" w:eastAsia="Times New Roman" w:hAnsi="Times New Roman"/>
          <w:i/>
          <w:iCs/>
          <w:sz w:val="24"/>
          <w:szCs w:val="24"/>
          <w:lang w:val="en"/>
        </w:rPr>
        <w:t xml:space="preserve">During the stakeholder meetings, a figure of $425 was suggested by attendees.  Inasmuch as the current rate </w:t>
      </w:r>
      <w:r w:rsidR="008F6A56">
        <w:rPr>
          <w:rFonts w:ascii="Times New Roman" w:eastAsia="Times New Roman" w:hAnsi="Times New Roman"/>
          <w:i/>
          <w:iCs/>
          <w:sz w:val="24"/>
          <w:szCs w:val="24"/>
          <w:lang w:val="en"/>
        </w:rPr>
        <w:t>for deposition testimony is $250, a</w:t>
      </w:r>
      <w:r w:rsidR="00DC1461">
        <w:rPr>
          <w:rFonts w:ascii="Times New Roman" w:eastAsia="Times New Roman" w:hAnsi="Times New Roman"/>
          <w:i/>
          <w:iCs/>
          <w:sz w:val="24"/>
          <w:szCs w:val="24"/>
          <w:lang w:val="en"/>
        </w:rPr>
        <w:t xml:space="preserve"> 70</w:t>
      </w:r>
      <w:r w:rsidR="008F6A56">
        <w:rPr>
          <w:rFonts w:ascii="Times New Roman" w:eastAsia="Times New Roman" w:hAnsi="Times New Roman"/>
          <w:i/>
          <w:iCs/>
          <w:sz w:val="24"/>
          <w:szCs w:val="24"/>
          <w:lang w:val="en"/>
        </w:rPr>
        <w:t xml:space="preserve">% </w:t>
      </w:r>
      <w:r w:rsidR="00DC1461">
        <w:rPr>
          <w:rFonts w:ascii="Times New Roman" w:eastAsia="Times New Roman" w:hAnsi="Times New Roman"/>
          <w:i/>
          <w:iCs/>
          <w:sz w:val="24"/>
          <w:szCs w:val="24"/>
          <w:lang w:val="en"/>
        </w:rPr>
        <w:t xml:space="preserve">increase in the hourly rate </w:t>
      </w:r>
      <w:r w:rsidR="008F6A56">
        <w:rPr>
          <w:rFonts w:ascii="Times New Roman" w:eastAsia="Times New Roman" w:hAnsi="Times New Roman"/>
          <w:i/>
          <w:iCs/>
          <w:sz w:val="24"/>
          <w:szCs w:val="24"/>
          <w:lang w:val="en"/>
        </w:rPr>
        <w:t>should be sufficient to address the concerns in this instance.</w:t>
      </w:r>
    </w:p>
    <w:p w14:paraId="6BFE9EA9" w14:textId="79FE93F3" w:rsidR="009A4F4C" w:rsidRDefault="009A4F4C" w:rsidP="005E591A">
      <w:pPr>
        <w:spacing w:after="0" w:line="240" w:lineRule="auto"/>
        <w:rPr>
          <w:rFonts w:ascii="Times New Roman" w:eastAsia="Times New Roman" w:hAnsi="Times New Roman"/>
          <w:sz w:val="24"/>
          <w:szCs w:val="24"/>
          <w:lang w:val="en"/>
        </w:rPr>
      </w:pPr>
    </w:p>
    <w:tbl>
      <w:tblPr>
        <w:tblStyle w:val="TableGridLight"/>
        <w:tblW w:w="5000" w:type="pct"/>
        <w:tblCellMar>
          <w:left w:w="115" w:type="dxa"/>
          <w:right w:w="115" w:type="dxa"/>
        </w:tblCellMar>
        <w:tblLook w:val="04E0" w:firstRow="1" w:lastRow="1" w:firstColumn="1" w:lastColumn="0" w:noHBand="0" w:noVBand="1"/>
      </w:tblPr>
      <w:tblGrid>
        <w:gridCol w:w="950"/>
        <w:gridCol w:w="630"/>
        <w:gridCol w:w="9210"/>
      </w:tblGrid>
      <w:tr w:rsidR="0059584B" w:rsidRPr="0059584B" w14:paraId="1CAADC12" w14:textId="77777777" w:rsidTr="00F531E2">
        <w:tc>
          <w:tcPr>
            <w:tcW w:w="0" w:type="auto"/>
            <w:hideMark/>
          </w:tcPr>
          <w:p w14:paraId="44781814" w14:textId="3D3B6C70" w:rsidR="0059584B" w:rsidRPr="0059584B" w:rsidRDefault="0059584B" w:rsidP="0059584B">
            <w:pPr>
              <w:rPr>
                <w:rFonts w:ascii="Times New Roman" w:eastAsia="Times New Roman" w:hAnsi="Times New Roman"/>
              </w:rPr>
            </w:pPr>
            <w:r w:rsidRPr="0059584B">
              <w:rPr>
                <w:rFonts w:ascii="Times New Roman" w:eastAsia="Times New Roman" w:hAnsi="Times New Roman"/>
              </w:rPr>
              <w:t>ML206</w:t>
            </w:r>
          </w:p>
        </w:tc>
        <w:tc>
          <w:tcPr>
            <w:tcW w:w="0" w:type="auto"/>
            <w:hideMark/>
          </w:tcPr>
          <w:p w14:paraId="1F4D7C00" w14:textId="77777777" w:rsidR="0059584B" w:rsidRPr="0059584B" w:rsidRDefault="0059584B" w:rsidP="0059584B">
            <w:pPr>
              <w:rPr>
                <w:rFonts w:ascii="Times New Roman" w:eastAsia="Times New Roman" w:hAnsi="Times New Roman"/>
              </w:rPr>
            </w:pPr>
            <w:r w:rsidRPr="0059584B">
              <w:rPr>
                <w:rFonts w:ascii="Times New Roman" w:eastAsia="Times New Roman" w:hAnsi="Times New Roman"/>
              </w:rPr>
              <w:t>($0)</w:t>
            </w:r>
          </w:p>
        </w:tc>
        <w:tc>
          <w:tcPr>
            <w:tcW w:w="0" w:type="auto"/>
            <w:hideMark/>
          </w:tcPr>
          <w:p w14:paraId="7A9ABDD3" w14:textId="77777777" w:rsidR="0059584B" w:rsidRPr="0059584B" w:rsidRDefault="0059584B" w:rsidP="0059584B">
            <w:pPr>
              <w:rPr>
                <w:rFonts w:ascii="Times New Roman" w:eastAsia="Times New Roman" w:hAnsi="Times New Roman"/>
                <w:i/>
                <w:strike/>
                <w:highlight w:val="yellow"/>
              </w:rPr>
            </w:pPr>
            <w:r w:rsidRPr="0059584B">
              <w:rPr>
                <w:rFonts w:ascii="Times New Roman" w:eastAsia="Times New Roman" w:hAnsi="Times New Roman"/>
                <w:i/>
                <w:strike/>
                <w:highlight w:val="yellow"/>
              </w:rPr>
              <w:t>Remedial Supplemental Medical-Legal Evaluations.</w:t>
            </w:r>
            <w:r w:rsidRPr="0059584B">
              <w:rPr>
                <w:rFonts w:ascii="Times New Roman" w:eastAsia="Times New Roman" w:hAnsi="Times New Roman"/>
                <w:strike/>
                <w:highlight w:val="yellow"/>
              </w:rPr>
              <w:t xml:space="preserve"> This code is designed for communication purposes only. It indicates and acknowledges that compensation is not owed for this report. This code shall be used for supplemental reports following the physician's review of: (1) information which was available in the physician's office for review or was included in the document record provided to the physician prior to preparing a comprehensive medical-legal report or a follow-up medical-legal report, (2) addressing an issue that was requested by a party to the action to be addressed in a prior comprehensive medical-legal evaluation, a prior follow-up medical-legal evaluation or a prior supplemental medical-legal evaluation, or (3) addressing an issue that should have been addressed in a prior comprehensive medical-legal evaluation, a prior follow-up medical-legal evaluation or a prior supplemental medical-legal evaluation pursuant to the requirements for a medical-legal evaluation and or report as required by any provision of title eight, California Code of Regulations, sections 9793, 9794 and 9795.</w:t>
            </w:r>
          </w:p>
          <w:p w14:paraId="1D713FD7" w14:textId="2BBBE379" w:rsidR="0059584B" w:rsidRPr="0059584B" w:rsidRDefault="0059584B" w:rsidP="0059584B">
            <w:pPr>
              <w:rPr>
                <w:rFonts w:ascii="Times New Roman" w:eastAsia="Times New Roman" w:hAnsi="Times New Roman"/>
                <w:strike/>
                <w:highlight w:val="yellow"/>
              </w:rPr>
            </w:pPr>
          </w:p>
        </w:tc>
      </w:tr>
    </w:tbl>
    <w:p w14:paraId="233B4EF1" w14:textId="77777777" w:rsidR="003F071F" w:rsidRDefault="003F071F" w:rsidP="003A5C01">
      <w:pPr>
        <w:spacing w:after="0"/>
        <w:rPr>
          <w:rFonts w:ascii="Times New Roman" w:eastAsia="Times New Roman" w:hAnsi="Times New Roman"/>
          <w:b/>
          <w:bCs/>
          <w:sz w:val="24"/>
          <w:szCs w:val="24"/>
          <w:lang w:val="en"/>
        </w:rPr>
      </w:pPr>
    </w:p>
    <w:p w14:paraId="2D6D21FA" w14:textId="2939A352" w:rsidR="004F2363" w:rsidRDefault="0059584B" w:rsidP="003A5C01">
      <w:pPr>
        <w:spacing w:after="0"/>
        <w:rPr>
          <w:rFonts w:ascii="Times New Roman" w:eastAsia="Times New Roman" w:hAnsi="Times New Roman"/>
          <w:b/>
          <w:bCs/>
          <w:sz w:val="24"/>
          <w:szCs w:val="24"/>
          <w:lang w:val="en"/>
        </w:rPr>
      </w:pPr>
      <w:r w:rsidRPr="0059584B">
        <w:rPr>
          <w:rFonts w:ascii="Times New Roman" w:eastAsia="Times New Roman" w:hAnsi="Times New Roman"/>
          <w:b/>
          <w:bCs/>
          <w:sz w:val="24"/>
          <w:szCs w:val="24"/>
          <w:lang w:val="en"/>
        </w:rPr>
        <w:t>Discussion:</w:t>
      </w:r>
    </w:p>
    <w:p w14:paraId="151C3EC0" w14:textId="5DC2E377" w:rsidR="0059584B" w:rsidRDefault="0059584B" w:rsidP="00712D07">
      <w:pPr>
        <w:spacing w:after="0"/>
        <w:rPr>
          <w:rFonts w:ascii="Times New Roman" w:eastAsia="Times New Roman" w:hAnsi="Times New Roman"/>
          <w:i/>
          <w:iCs/>
          <w:sz w:val="24"/>
          <w:szCs w:val="24"/>
          <w:lang w:val="en"/>
        </w:rPr>
      </w:pPr>
      <w:r>
        <w:rPr>
          <w:rFonts w:ascii="Times New Roman" w:eastAsia="Times New Roman" w:hAnsi="Times New Roman"/>
          <w:i/>
          <w:iCs/>
          <w:sz w:val="24"/>
          <w:szCs w:val="24"/>
          <w:lang w:val="en"/>
        </w:rPr>
        <w:t xml:space="preserve">Creation of a code describing a non-payable service will </w:t>
      </w:r>
      <w:r w:rsidR="00AE0CBF">
        <w:rPr>
          <w:rFonts w:ascii="Times New Roman" w:eastAsia="Times New Roman" w:hAnsi="Times New Roman"/>
          <w:i/>
          <w:iCs/>
          <w:sz w:val="24"/>
          <w:szCs w:val="24"/>
          <w:lang w:val="en"/>
        </w:rPr>
        <w:t>cause</w:t>
      </w:r>
      <w:r>
        <w:rPr>
          <w:rFonts w:ascii="Times New Roman" w:eastAsia="Times New Roman" w:hAnsi="Times New Roman"/>
          <w:i/>
          <w:iCs/>
          <w:sz w:val="24"/>
          <w:szCs w:val="24"/>
          <w:lang w:val="en"/>
        </w:rPr>
        <w:t xml:space="preserve"> confusion and</w:t>
      </w:r>
      <w:r w:rsidR="008F6A56">
        <w:rPr>
          <w:rFonts w:ascii="Times New Roman" w:eastAsia="Times New Roman" w:hAnsi="Times New Roman"/>
          <w:i/>
          <w:iCs/>
          <w:sz w:val="24"/>
          <w:szCs w:val="24"/>
          <w:lang w:val="en"/>
        </w:rPr>
        <w:t xml:space="preserve"> the Institute suggests removing this language.  </w:t>
      </w:r>
      <w:r>
        <w:rPr>
          <w:rFonts w:ascii="Times New Roman" w:eastAsia="Times New Roman" w:hAnsi="Times New Roman"/>
          <w:i/>
          <w:iCs/>
          <w:sz w:val="24"/>
          <w:szCs w:val="24"/>
          <w:lang w:val="en"/>
        </w:rPr>
        <w:t xml:space="preserve">  </w:t>
      </w:r>
    </w:p>
    <w:p w14:paraId="189D4757" w14:textId="11C31742" w:rsidR="00712D07" w:rsidRDefault="00712D07" w:rsidP="00712D07">
      <w:pPr>
        <w:spacing w:after="0"/>
        <w:rPr>
          <w:rFonts w:ascii="Times New Roman" w:eastAsia="Times New Roman" w:hAnsi="Times New Roman"/>
          <w:i/>
          <w:iCs/>
          <w:sz w:val="24"/>
          <w:szCs w:val="24"/>
          <w:lang w:val="en"/>
        </w:rPr>
      </w:pPr>
    </w:p>
    <w:p w14:paraId="0263D542" w14:textId="1B0B4EFB" w:rsidR="00DC1461" w:rsidRDefault="00DC1461" w:rsidP="00DC1461">
      <w:pPr>
        <w:shd w:val="clear" w:color="auto" w:fill="FFFFFF"/>
        <w:spacing w:after="240"/>
        <w:rPr>
          <w:rFonts w:ascii="Times New Roman" w:eastAsia="Times New Roman" w:hAnsi="Times New Roman"/>
          <w:color w:val="212121"/>
          <w:sz w:val="24"/>
          <w:szCs w:val="24"/>
          <w:lang w:val="en"/>
        </w:rPr>
      </w:pPr>
      <w:r w:rsidRPr="00DC1461">
        <w:rPr>
          <w:rFonts w:ascii="Times New Roman" w:eastAsia="Times New Roman" w:hAnsi="Times New Roman"/>
          <w:color w:val="212121"/>
          <w:sz w:val="24"/>
          <w:szCs w:val="24"/>
          <w:lang w:val="en"/>
        </w:rPr>
        <w:t xml:space="preserve">(g) </w:t>
      </w:r>
      <w:r w:rsidRPr="00DC1461">
        <w:rPr>
          <w:rFonts w:ascii="Times New Roman" w:eastAsia="Times New Roman" w:hAnsi="Times New Roman"/>
          <w:strike/>
          <w:color w:val="212121"/>
          <w:sz w:val="24"/>
          <w:szCs w:val="24"/>
          <w:highlight w:val="yellow"/>
          <w:lang w:val="en"/>
        </w:rPr>
        <w:t>Nothing in this regulation affects the operation of</w:t>
      </w:r>
      <w:r w:rsidR="00AE0CBF" w:rsidRPr="00AE0CBF">
        <w:rPr>
          <w:rFonts w:ascii="Times New Roman" w:eastAsia="Times New Roman" w:hAnsi="Times New Roman"/>
          <w:strike/>
          <w:color w:val="212121"/>
          <w:sz w:val="24"/>
          <w:szCs w:val="24"/>
          <w:highlight w:val="yellow"/>
          <w:lang w:val="en"/>
        </w:rPr>
        <w:t xml:space="preserve"> Labor Code section 5307.6</w:t>
      </w:r>
      <w:r w:rsidRPr="00DC1461">
        <w:rPr>
          <w:rFonts w:ascii="Times New Roman" w:eastAsia="Times New Roman" w:hAnsi="Times New Roman"/>
          <w:color w:val="212121"/>
          <w:sz w:val="24"/>
          <w:szCs w:val="24"/>
          <w:lang w:val="en"/>
        </w:rPr>
        <w:t xml:space="preserve"> </w:t>
      </w:r>
      <w:r w:rsidRPr="00DC1461">
        <w:rPr>
          <w:rFonts w:ascii="Times New Roman" w:eastAsia="Times New Roman" w:hAnsi="Times New Roman"/>
          <w:color w:val="212121"/>
          <w:sz w:val="24"/>
          <w:szCs w:val="24"/>
          <w:highlight w:val="yellow"/>
          <w:u w:val="single"/>
          <w:lang w:val="en"/>
        </w:rPr>
        <w:t xml:space="preserve">The term “extraordinary </w:t>
      </w:r>
      <w:r w:rsidRPr="00AE0CBF">
        <w:rPr>
          <w:rFonts w:ascii="Times New Roman" w:eastAsia="Times New Roman" w:hAnsi="Times New Roman"/>
          <w:color w:val="212121"/>
          <w:sz w:val="24"/>
          <w:szCs w:val="24"/>
          <w:highlight w:val="yellow"/>
          <w:u w:val="single"/>
          <w:lang w:val="en"/>
        </w:rPr>
        <w:t>circumstances” as set forth in</w:t>
      </w:r>
      <w:r w:rsidR="00AE0CBF" w:rsidRPr="00AE0CBF">
        <w:rPr>
          <w:rFonts w:ascii="Times New Roman" w:eastAsia="Times New Roman" w:hAnsi="Times New Roman"/>
          <w:color w:val="212121"/>
          <w:sz w:val="24"/>
          <w:szCs w:val="24"/>
          <w:highlight w:val="yellow"/>
          <w:u w:val="single"/>
          <w:lang w:val="en"/>
        </w:rPr>
        <w:t xml:space="preserve"> Labor Code section 5703.6(b) </w:t>
      </w:r>
      <w:r w:rsidRPr="00AE0CBF">
        <w:rPr>
          <w:rFonts w:ascii="Times New Roman" w:eastAsia="Times New Roman" w:hAnsi="Times New Roman"/>
          <w:color w:val="212121"/>
          <w:sz w:val="24"/>
          <w:szCs w:val="24"/>
          <w:highlight w:val="yellow"/>
          <w:u w:val="single"/>
          <w:lang w:val="en"/>
        </w:rPr>
        <w:t xml:space="preserve">shall be limited to </w:t>
      </w:r>
      <w:r w:rsidRPr="00AE0CBF">
        <w:rPr>
          <w:rFonts w:ascii="Times New Roman" w:eastAsia="Times New Roman" w:hAnsi="Times New Roman"/>
          <w:color w:val="212121"/>
          <w:sz w:val="24"/>
          <w:szCs w:val="24"/>
          <w:highlight w:val="yellow"/>
          <w:u w:val="single"/>
        </w:rPr>
        <w:t xml:space="preserve">evaluations performed </w:t>
      </w:r>
      <w:r w:rsidR="00AE0CBF">
        <w:rPr>
          <w:rFonts w:ascii="Times New Roman" w:eastAsia="Times New Roman" w:hAnsi="Times New Roman"/>
          <w:color w:val="212121"/>
          <w:sz w:val="24"/>
          <w:szCs w:val="24"/>
          <w:highlight w:val="yellow"/>
          <w:u w:val="single"/>
        </w:rPr>
        <w:t>in the fields of</w:t>
      </w:r>
      <w:r w:rsidRPr="00AE0CBF">
        <w:rPr>
          <w:rFonts w:ascii="Times New Roman" w:eastAsia="Times New Roman" w:hAnsi="Times New Roman"/>
          <w:color w:val="212121"/>
          <w:sz w:val="24"/>
          <w:szCs w:val="24"/>
          <w:highlight w:val="yellow"/>
          <w:u w:val="single"/>
        </w:rPr>
        <w:t xml:space="preserve"> psychiatry/psychology, oncology, or toxicology</w:t>
      </w:r>
      <w:r w:rsidR="00AE0CBF" w:rsidRPr="00AE0CBF">
        <w:rPr>
          <w:rFonts w:ascii="Times New Roman" w:eastAsia="Times New Roman" w:hAnsi="Times New Roman"/>
          <w:color w:val="212121"/>
          <w:sz w:val="24"/>
          <w:szCs w:val="24"/>
          <w:highlight w:val="yellow"/>
          <w:u w:val="single"/>
        </w:rPr>
        <w:t xml:space="preserve">, and </w:t>
      </w:r>
      <w:r w:rsidR="00AE0CBF">
        <w:rPr>
          <w:rFonts w:ascii="Times New Roman" w:eastAsia="Times New Roman" w:hAnsi="Times New Roman"/>
          <w:color w:val="212121"/>
          <w:sz w:val="24"/>
          <w:szCs w:val="24"/>
          <w:highlight w:val="yellow"/>
          <w:u w:val="single"/>
        </w:rPr>
        <w:t xml:space="preserve">shall be </w:t>
      </w:r>
      <w:r w:rsidR="00AE0CBF" w:rsidRPr="00AE0CBF">
        <w:rPr>
          <w:rFonts w:ascii="Times New Roman" w:eastAsia="Times New Roman" w:hAnsi="Times New Roman"/>
          <w:color w:val="212121"/>
          <w:sz w:val="24"/>
          <w:szCs w:val="24"/>
          <w:highlight w:val="yellow"/>
          <w:u w:val="single"/>
        </w:rPr>
        <w:t>reimbursed according to the modifiers set forth in this section</w:t>
      </w:r>
      <w:r w:rsidRPr="00DC1461">
        <w:rPr>
          <w:rFonts w:ascii="Times New Roman" w:eastAsia="Times New Roman" w:hAnsi="Times New Roman"/>
          <w:color w:val="212121"/>
          <w:sz w:val="24"/>
          <w:szCs w:val="24"/>
          <w:lang w:val="en"/>
        </w:rPr>
        <w:t>.</w:t>
      </w:r>
    </w:p>
    <w:p w14:paraId="1BE1BC64" w14:textId="77777777" w:rsidR="00904DD9" w:rsidRPr="00DC1461" w:rsidRDefault="00904DD9" w:rsidP="00904DD9">
      <w:pPr>
        <w:shd w:val="clear" w:color="auto" w:fill="FFFFFF"/>
        <w:spacing w:after="0"/>
        <w:rPr>
          <w:rFonts w:ascii="Times New Roman" w:eastAsia="Times New Roman" w:hAnsi="Times New Roman"/>
          <w:color w:val="212121"/>
          <w:sz w:val="24"/>
          <w:szCs w:val="24"/>
          <w:lang w:val="en"/>
        </w:rPr>
      </w:pPr>
    </w:p>
    <w:p w14:paraId="3322E3F8" w14:textId="77777777" w:rsidR="00904DD9" w:rsidRDefault="00DC1461" w:rsidP="00904DD9">
      <w:pPr>
        <w:spacing w:after="0"/>
        <w:rPr>
          <w:rFonts w:ascii="Times New Roman" w:eastAsia="Times New Roman" w:hAnsi="Times New Roman"/>
          <w:b/>
          <w:bCs/>
          <w:sz w:val="24"/>
          <w:szCs w:val="24"/>
          <w:lang w:val="en"/>
        </w:rPr>
      </w:pPr>
      <w:r w:rsidRPr="0059584B">
        <w:rPr>
          <w:rFonts w:ascii="Times New Roman" w:eastAsia="Times New Roman" w:hAnsi="Times New Roman"/>
          <w:b/>
          <w:bCs/>
          <w:sz w:val="24"/>
          <w:szCs w:val="24"/>
          <w:lang w:val="en"/>
        </w:rPr>
        <w:t>Discussion:</w:t>
      </w:r>
    </w:p>
    <w:p w14:paraId="290DBCBD" w14:textId="4F7D326E" w:rsidR="00DC1461" w:rsidRDefault="00DC1461" w:rsidP="00904DD9">
      <w:pPr>
        <w:spacing w:after="0"/>
        <w:rPr>
          <w:rFonts w:ascii="Times New Roman" w:eastAsia="Times New Roman" w:hAnsi="Times New Roman"/>
          <w:i/>
          <w:iCs/>
          <w:sz w:val="24"/>
          <w:szCs w:val="24"/>
          <w:lang w:val="en"/>
        </w:rPr>
      </w:pPr>
      <w:r>
        <w:rPr>
          <w:rFonts w:ascii="Times New Roman" w:eastAsia="Times New Roman" w:hAnsi="Times New Roman"/>
          <w:i/>
          <w:iCs/>
          <w:sz w:val="24"/>
          <w:szCs w:val="24"/>
          <w:lang w:val="en"/>
        </w:rPr>
        <w:t>The stakeholder discussion</w:t>
      </w:r>
      <w:r w:rsidR="00AE0CBF">
        <w:rPr>
          <w:rFonts w:ascii="Times New Roman" w:eastAsia="Times New Roman" w:hAnsi="Times New Roman"/>
          <w:i/>
          <w:iCs/>
          <w:sz w:val="24"/>
          <w:szCs w:val="24"/>
          <w:lang w:val="en"/>
        </w:rPr>
        <w:t xml:space="preserve"> participants</w:t>
      </w:r>
      <w:r>
        <w:rPr>
          <w:rFonts w:ascii="Times New Roman" w:eastAsia="Times New Roman" w:hAnsi="Times New Roman"/>
          <w:i/>
          <w:iCs/>
          <w:sz w:val="24"/>
          <w:szCs w:val="24"/>
          <w:lang w:val="en"/>
        </w:rPr>
        <w:t xml:space="preserve"> were united </w:t>
      </w:r>
      <w:r w:rsidR="00AE0CBF">
        <w:rPr>
          <w:rFonts w:ascii="Times New Roman" w:eastAsia="Times New Roman" w:hAnsi="Times New Roman"/>
          <w:i/>
          <w:iCs/>
          <w:sz w:val="24"/>
          <w:szCs w:val="24"/>
          <w:lang w:val="en"/>
        </w:rPr>
        <w:t xml:space="preserve">behind a limitation to the statutory opportunity to circumvent the fee schedule.  </w:t>
      </w:r>
      <w:proofErr w:type="gramStart"/>
      <w:r w:rsidR="00183D61">
        <w:rPr>
          <w:rFonts w:ascii="Times New Roman" w:eastAsia="Times New Roman" w:hAnsi="Times New Roman"/>
          <w:i/>
          <w:iCs/>
          <w:sz w:val="24"/>
          <w:szCs w:val="24"/>
          <w:lang w:val="en"/>
        </w:rPr>
        <w:t>Following extensive discussion, there</w:t>
      </w:r>
      <w:proofErr w:type="gramEnd"/>
      <w:r w:rsidR="00183D61">
        <w:rPr>
          <w:rFonts w:ascii="Times New Roman" w:eastAsia="Times New Roman" w:hAnsi="Times New Roman"/>
          <w:i/>
          <w:iCs/>
          <w:sz w:val="24"/>
          <w:szCs w:val="24"/>
          <w:lang w:val="en"/>
        </w:rPr>
        <w:t xml:space="preserve"> was general agreement that “extraordinary circumstances” should be defined as evaluations for psychiatry, psychology, oncology, and toxicology.  </w:t>
      </w:r>
      <w:r w:rsidR="00AE0CBF">
        <w:rPr>
          <w:rFonts w:ascii="Times New Roman" w:eastAsia="Times New Roman" w:hAnsi="Times New Roman"/>
          <w:i/>
          <w:iCs/>
          <w:sz w:val="24"/>
          <w:szCs w:val="24"/>
          <w:lang w:val="en"/>
        </w:rPr>
        <w:t xml:space="preserve">While the proposed modifiers of -96, -97, and -98 appropriately increase the reimbursement rate for these highly complex, specialized, and underrepresented fields, there needs to be a </w:t>
      </w:r>
      <w:r w:rsidR="00183D61">
        <w:rPr>
          <w:rFonts w:ascii="Times New Roman" w:eastAsia="Times New Roman" w:hAnsi="Times New Roman"/>
          <w:i/>
          <w:iCs/>
          <w:sz w:val="24"/>
          <w:szCs w:val="24"/>
          <w:lang w:val="en"/>
        </w:rPr>
        <w:t xml:space="preserve">defined restriction </w:t>
      </w:r>
      <w:proofErr w:type="gramStart"/>
      <w:r w:rsidR="00183D61">
        <w:rPr>
          <w:rFonts w:ascii="Times New Roman" w:eastAsia="Times New Roman" w:hAnsi="Times New Roman"/>
          <w:i/>
          <w:iCs/>
          <w:sz w:val="24"/>
          <w:szCs w:val="24"/>
          <w:lang w:val="en"/>
        </w:rPr>
        <w:t>in order to</w:t>
      </w:r>
      <w:proofErr w:type="gramEnd"/>
      <w:r w:rsidR="00183D61">
        <w:rPr>
          <w:rFonts w:ascii="Times New Roman" w:eastAsia="Times New Roman" w:hAnsi="Times New Roman"/>
          <w:i/>
          <w:iCs/>
          <w:sz w:val="24"/>
          <w:szCs w:val="24"/>
          <w:lang w:val="en"/>
        </w:rPr>
        <w:t xml:space="preserve"> avoid abusive practices.</w:t>
      </w:r>
      <w:r w:rsidR="00AE0CBF">
        <w:rPr>
          <w:rFonts w:ascii="Times New Roman" w:eastAsia="Times New Roman" w:hAnsi="Times New Roman"/>
          <w:i/>
          <w:iCs/>
          <w:sz w:val="24"/>
          <w:szCs w:val="24"/>
          <w:lang w:val="en"/>
        </w:rPr>
        <w:t xml:space="preserve"> </w:t>
      </w:r>
    </w:p>
    <w:p w14:paraId="11048114" w14:textId="77777777" w:rsidR="00904DD9" w:rsidRDefault="00904DD9" w:rsidP="00904DD9">
      <w:pPr>
        <w:spacing w:after="0"/>
        <w:rPr>
          <w:rFonts w:ascii="Times New Roman" w:eastAsia="Times New Roman" w:hAnsi="Times New Roman"/>
          <w:i/>
          <w:iCs/>
          <w:sz w:val="24"/>
          <w:szCs w:val="24"/>
          <w:lang w:val="en"/>
        </w:rPr>
      </w:pPr>
    </w:p>
    <w:p w14:paraId="571AEE81" w14:textId="7BC6EF20" w:rsidR="00DC1461" w:rsidRPr="0059584B" w:rsidRDefault="00DC1461" w:rsidP="00DC1461">
      <w:pPr>
        <w:rPr>
          <w:rFonts w:ascii="Times New Roman" w:eastAsia="Times New Roman" w:hAnsi="Times New Roman"/>
          <w:i/>
          <w:iCs/>
          <w:sz w:val="24"/>
          <w:szCs w:val="24"/>
          <w:lang w:val="en"/>
        </w:rPr>
      </w:pPr>
      <w:r>
        <w:rPr>
          <w:rFonts w:ascii="Times New Roman" w:eastAsia="Times New Roman" w:hAnsi="Times New Roman"/>
          <w:i/>
          <w:iCs/>
          <w:sz w:val="24"/>
          <w:szCs w:val="24"/>
          <w:lang w:val="en"/>
        </w:rPr>
        <w:t xml:space="preserve">Alternatively, a change in the Definition section at the outset of these amendments could accomplish the same result.  </w:t>
      </w:r>
    </w:p>
    <w:p w14:paraId="178B87AF" w14:textId="74D88AF1" w:rsidR="00196319" w:rsidRDefault="00196319" w:rsidP="00A5137F">
      <w:pPr>
        <w:pStyle w:val="MessageHeader"/>
        <w:keepLines w:val="0"/>
        <w:tabs>
          <w:tab w:val="left" w:pos="900"/>
        </w:tabs>
        <w:spacing w:after="0" w:line="240" w:lineRule="auto"/>
        <w:ind w:left="0" w:firstLine="0"/>
        <w:rPr>
          <w:rFonts w:ascii="Times New Roman" w:hAnsi="Times New Roman"/>
          <w:sz w:val="24"/>
          <w:szCs w:val="24"/>
        </w:rPr>
      </w:pPr>
    </w:p>
    <w:p w14:paraId="325745F9" w14:textId="59243633" w:rsidR="00904DD9" w:rsidRDefault="00904DD9" w:rsidP="00A5137F">
      <w:pPr>
        <w:pStyle w:val="MessageHeader"/>
        <w:keepLines w:val="0"/>
        <w:tabs>
          <w:tab w:val="left" w:pos="900"/>
        </w:tabs>
        <w:spacing w:after="0" w:line="240" w:lineRule="auto"/>
        <w:ind w:left="0" w:firstLine="0"/>
        <w:rPr>
          <w:rFonts w:ascii="Times New Roman" w:hAnsi="Times New Roman"/>
          <w:sz w:val="24"/>
          <w:szCs w:val="24"/>
        </w:rPr>
      </w:pPr>
    </w:p>
    <w:p w14:paraId="5D402D13" w14:textId="020E16FC" w:rsidR="00904DD9" w:rsidRDefault="00904DD9" w:rsidP="00A5137F">
      <w:pPr>
        <w:pStyle w:val="MessageHeader"/>
        <w:keepLines w:val="0"/>
        <w:tabs>
          <w:tab w:val="left" w:pos="900"/>
        </w:tabs>
        <w:spacing w:after="0" w:line="240" w:lineRule="auto"/>
        <w:ind w:left="0" w:firstLine="0"/>
        <w:rPr>
          <w:rFonts w:ascii="Times New Roman" w:hAnsi="Times New Roman"/>
          <w:sz w:val="24"/>
          <w:szCs w:val="24"/>
        </w:rPr>
      </w:pPr>
    </w:p>
    <w:p w14:paraId="7194764B" w14:textId="678B16A7" w:rsidR="00904DD9" w:rsidRDefault="00904DD9" w:rsidP="00A5137F">
      <w:pPr>
        <w:pStyle w:val="MessageHeader"/>
        <w:keepLines w:val="0"/>
        <w:tabs>
          <w:tab w:val="left" w:pos="900"/>
        </w:tabs>
        <w:spacing w:after="0" w:line="240" w:lineRule="auto"/>
        <w:ind w:left="0" w:firstLine="0"/>
        <w:rPr>
          <w:rFonts w:ascii="Times New Roman" w:hAnsi="Times New Roman"/>
          <w:sz w:val="24"/>
          <w:szCs w:val="24"/>
        </w:rPr>
      </w:pPr>
    </w:p>
    <w:p w14:paraId="5DF0FBBA" w14:textId="00F60077" w:rsidR="00904DD9" w:rsidRDefault="00904DD9" w:rsidP="00A5137F">
      <w:pPr>
        <w:pStyle w:val="MessageHeader"/>
        <w:keepLines w:val="0"/>
        <w:tabs>
          <w:tab w:val="left" w:pos="900"/>
        </w:tabs>
        <w:spacing w:after="0" w:line="240" w:lineRule="auto"/>
        <w:ind w:left="0" w:firstLine="0"/>
        <w:rPr>
          <w:rFonts w:ascii="Times New Roman" w:hAnsi="Times New Roman"/>
          <w:sz w:val="24"/>
          <w:szCs w:val="24"/>
        </w:rPr>
      </w:pPr>
    </w:p>
    <w:p w14:paraId="787C8C4D" w14:textId="5D1F5338" w:rsidR="00904DD9" w:rsidRDefault="00904DD9" w:rsidP="00A5137F">
      <w:pPr>
        <w:pStyle w:val="MessageHeader"/>
        <w:keepLines w:val="0"/>
        <w:tabs>
          <w:tab w:val="left" w:pos="900"/>
        </w:tabs>
        <w:spacing w:after="0" w:line="240" w:lineRule="auto"/>
        <w:ind w:left="0" w:firstLine="0"/>
        <w:rPr>
          <w:rFonts w:ascii="Times New Roman" w:hAnsi="Times New Roman"/>
          <w:sz w:val="24"/>
          <w:szCs w:val="24"/>
        </w:rPr>
      </w:pPr>
    </w:p>
    <w:p w14:paraId="15C86A48" w14:textId="44A204F4" w:rsidR="00904DD9" w:rsidRDefault="00904DD9" w:rsidP="00A5137F">
      <w:pPr>
        <w:pStyle w:val="MessageHeader"/>
        <w:keepLines w:val="0"/>
        <w:tabs>
          <w:tab w:val="left" w:pos="900"/>
        </w:tabs>
        <w:spacing w:after="0" w:line="240" w:lineRule="auto"/>
        <w:ind w:left="0" w:firstLine="0"/>
        <w:rPr>
          <w:rFonts w:ascii="Times New Roman" w:hAnsi="Times New Roman"/>
          <w:sz w:val="24"/>
          <w:szCs w:val="24"/>
        </w:rPr>
      </w:pPr>
    </w:p>
    <w:p w14:paraId="29527CC2" w14:textId="77777777" w:rsidR="00B80A0A" w:rsidRDefault="00B80A0A" w:rsidP="00A5137F">
      <w:pPr>
        <w:pStyle w:val="MessageHeader"/>
        <w:keepLines w:val="0"/>
        <w:tabs>
          <w:tab w:val="left" w:pos="900"/>
        </w:tabs>
        <w:spacing w:after="0" w:line="240" w:lineRule="auto"/>
        <w:ind w:left="0" w:firstLine="0"/>
        <w:rPr>
          <w:rFonts w:ascii="Times New Roman" w:hAnsi="Times New Roman"/>
          <w:sz w:val="24"/>
          <w:szCs w:val="24"/>
        </w:rPr>
      </w:pPr>
    </w:p>
    <w:p w14:paraId="7951BD9D" w14:textId="53C435D8" w:rsidR="00A5137F" w:rsidRPr="004541EA" w:rsidRDefault="00A5137F" w:rsidP="00A5137F">
      <w:pPr>
        <w:pStyle w:val="MessageHeader"/>
        <w:keepLines w:val="0"/>
        <w:tabs>
          <w:tab w:val="left" w:pos="900"/>
        </w:tabs>
        <w:spacing w:after="0" w:line="240" w:lineRule="auto"/>
        <w:ind w:left="0" w:firstLine="0"/>
        <w:rPr>
          <w:rFonts w:ascii="Times New Roman" w:hAnsi="Times New Roman"/>
          <w:sz w:val="24"/>
          <w:szCs w:val="24"/>
        </w:rPr>
      </w:pPr>
      <w:r w:rsidRPr="004541EA">
        <w:rPr>
          <w:rFonts w:ascii="Times New Roman" w:hAnsi="Times New Roman"/>
          <w:sz w:val="24"/>
          <w:szCs w:val="24"/>
        </w:rPr>
        <w:t>Thank you for the opportunity to comment, and please contact us if additional information would be helpful.</w:t>
      </w:r>
    </w:p>
    <w:p w14:paraId="4FE42AC4"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z w:val="24"/>
          <w:szCs w:val="24"/>
        </w:rPr>
      </w:pPr>
    </w:p>
    <w:p w14:paraId="4410037E"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4541EA">
        <w:rPr>
          <w:rFonts w:ascii="Times New Roman" w:hAnsi="Times New Roman"/>
          <w:spacing w:val="0"/>
          <w:sz w:val="24"/>
          <w:szCs w:val="24"/>
        </w:rPr>
        <w:t xml:space="preserve">Sincerely, </w:t>
      </w:r>
    </w:p>
    <w:p w14:paraId="3562C9EC" w14:textId="33980238"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6999E0CE" w14:textId="4F521D18" w:rsidR="00712D07" w:rsidRDefault="00712D07"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1C330EE4" w14:textId="77777777" w:rsidR="00712D07" w:rsidRPr="004541EA" w:rsidRDefault="00712D07"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29E931B6" w14:textId="3C33C5D7" w:rsidR="00A5137F" w:rsidRPr="003B6CF6" w:rsidRDefault="003B6CF6" w:rsidP="00A5137F">
      <w:pPr>
        <w:pStyle w:val="MessageHeader"/>
        <w:keepLines w:val="0"/>
        <w:tabs>
          <w:tab w:val="left" w:pos="900"/>
        </w:tabs>
        <w:spacing w:after="0" w:line="240" w:lineRule="auto"/>
        <w:ind w:left="0" w:firstLine="0"/>
        <w:rPr>
          <w:rFonts w:ascii="Freestyle Script" w:hAnsi="Freestyle Script"/>
          <w:spacing w:val="0"/>
          <w:sz w:val="32"/>
          <w:szCs w:val="32"/>
        </w:rPr>
      </w:pPr>
      <w:r w:rsidRPr="003B6CF6">
        <w:rPr>
          <w:rFonts w:ascii="Freestyle Script" w:hAnsi="Freestyle Script"/>
          <w:spacing w:val="0"/>
          <w:sz w:val="32"/>
          <w:szCs w:val="32"/>
        </w:rPr>
        <w:t xml:space="preserve">Stacy </w:t>
      </w:r>
      <w:r w:rsidR="003F071F">
        <w:rPr>
          <w:rFonts w:ascii="Freestyle Script" w:hAnsi="Freestyle Script"/>
          <w:spacing w:val="0"/>
          <w:sz w:val="32"/>
          <w:szCs w:val="32"/>
        </w:rPr>
        <w:t xml:space="preserve">L. </w:t>
      </w:r>
      <w:r w:rsidRPr="003B6CF6">
        <w:rPr>
          <w:rFonts w:ascii="Freestyle Script" w:hAnsi="Freestyle Script"/>
          <w:spacing w:val="0"/>
          <w:sz w:val="32"/>
          <w:szCs w:val="32"/>
        </w:rPr>
        <w:t>Jones</w:t>
      </w:r>
    </w:p>
    <w:p w14:paraId="59C5CD40" w14:textId="77777777" w:rsidR="002623FC" w:rsidRDefault="002623FC"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18D3B425" w14:textId="77777777" w:rsidR="00712D07" w:rsidRDefault="00DA6177"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4541EA">
        <w:rPr>
          <w:rFonts w:ascii="Times New Roman" w:hAnsi="Times New Roman"/>
          <w:spacing w:val="0"/>
          <w:sz w:val="24"/>
          <w:szCs w:val="24"/>
        </w:rPr>
        <w:t xml:space="preserve">Stacy </w:t>
      </w:r>
      <w:r w:rsidR="00712D07">
        <w:rPr>
          <w:rFonts w:ascii="Times New Roman" w:hAnsi="Times New Roman"/>
          <w:spacing w:val="0"/>
          <w:sz w:val="24"/>
          <w:szCs w:val="24"/>
        </w:rPr>
        <w:t xml:space="preserve">L. </w:t>
      </w:r>
      <w:r w:rsidRPr="004541EA">
        <w:rPr>
          <w:rFonts w:ascii="Times New Roman" w:hAnsi="Times New Roman"/>
          <w:spacing w:val="0"/>
          <w:sz w:val="24"/>
          <w:szCs w:val="24"/>
        </w:rPr>
        <w:t>Jones</w:t>
      </w:r>
    </w:p>
    <w:p w14:paraId="51FDD512" w14:textId="40AFEE89" w:rsidR="00A5137F" w:rsidRDefault="00DA6177"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4541EA">
        <w:rPr>
          <w:rFonts w:ascii="Times New Roman" w:hAnsi="Times New Roman"/>
          <w:spacing w:val="0"/>
          <w:sz w:val="24"/>
          <w:szCs w:val="24"/>
        </w:rPr>
        <w:t>Senior Research Associate</w:t>
      </w:r>
      <w:r w:rsidR="00A1511B" w:rsidRPr="004541EA">
        <w:rPr>
          <w:rFonts w:ascii="Times New Roman" w:hAnsi="Times New Roman"/>
          <w:spacing w:val="0"/>
          <w:sz w:val="24"/>
          <w:szCs w:val="24"/>
        </w:rPr>
        <w:t xml:space="preserve"> </w:t>
      </w:r>
    </w:p>
    <w:p w14:paraId="11E3EB35"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6FC317A8" w14:textId="015F7C08" w:rsidR="00A5137F" w:rsidRPr="002623FC" w:rsidRDefault="002623FC"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2623FC">
        <w:rPr>
          <w:rFonts w:ascii="Times New Roman" w:hAnsi="Times New Roman"/>
          <w:spacing w:val="0"/>
          <w:sz w:val="24"/>
          <w:szCs w:val="24"/>
        </w:rPr>
        <w:t>SLJ</w:t>
      </w:r>
      <w:r w:rsidR="003D790C" w:rsidRPr="002623FC" w:rsidDel="003D790C">
        <w:rPr>
          <w:rFonts w:ascii="Times New Roman" w:hAnsi="Times New Roman"/>
          <w:spacing w:val="0"/>
          <w:sz w:val="24"/>
          <w:szCs w:val="24"/>
        </w:rPr>
        <w:t xml:space="preserve"> </w:t>
      </w:r>
      <w:r w:rsidR="00A5137F" w:rsidRPr="002623FC">
        <w:rPr>
          <w:rFonts w:ascii="Times New Roman" w:hAnsi="Times New Roman"/>
          <w:spacing w:val="0"/>
          <w:sz w:val="24"/>
          <w:szCs w:val="24"/>
        </w:rPr>
        <w:t>/pm</w:t>
      </w:r>
    </w:p>
    <w:p w14:paraId="2A6F8C35" w14:textId="77777777" w:rsidR="00A1511B" w:rsidRPr="002623FC" w:rsidRDefault="00A1511B"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2452BC31" w14:textId="7EE5C192"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2623FC">
        <w:rPr>
          <w:rFonts w:ascii="Times New Roman" w:hAnsi="Times New Roman"/>
          <w:spacing w:val="0"/>
          <w:sz w:val="24"/>
          <w:szCs w:val="24"/>
        </w:rPr>
        <w:t>cc:  George Parisotto, DWC Administrative Director</w:t>
      </w:r>
    </w:p>
    <w:p w14:paraId="4F40044F" w14:textId="4D95B995" w:rsidR="000A07ED" w:rsidRPr="002623FC" w:rsidRDefault="000A07ED"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Katrina Hagen, DIR Executive Director</w:t>
      </w:r>
    </w:p>
    <w:p w14:paraId="150A5F86" w14:textId="77777777" w:rsidR="00A5137F" w:rsidRPr="002623FC"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2623FC">
        <w:rPr>
          <w:rFonts w:ascii="Times New Roman" w:hAnsi="Times New Roman"/>
          <w:spacing w:val="0"/>
          <w:sz w:val="24"/>
          <w:szCs w:val="24"/>
        </w:rPr>
        <w:t xml:space="preserve">       CWCI Claims Committee</w:t>
      </w:r>
    </w:p>
    <w:p w14:paraId="49FF423D" w14:textId="77777777" w:rsidR="00A5137F" w:rsidRPr="002623FC"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2623FC">
        <w:rPr>
          <w:rFonts w:ascii="Times New Roman" w:hAnsi="Times New Roman"/>
          <w:spacing w:val="0"/>
          <w:sz w:val="24"/>
          <w:szCs w:val="24"/>
        </w:rPr>
        <w:t xml:space="preserve">       CWCI Medical Care Committee</w:t>
      </w:r>
    </w:p>
    <w:p w14:paraId="609CFE97" w14:textId="77777777" w:rsidR="00A5137F" w:rsidRPr="002623FC"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2623FC">
        <w:rPr>
          <w:rFonts w:ascii="Times New Roman" w:hAnsi="Times New Roman"/>
          <w:spacing w:val="0"/>
          <w:sz w:val="24"/>
          <w:szCs w:val="24"/>
        </w:rPr>
        <w:t xml:space="preserve">       CWCI Legal Committee </w:t>
      </w:r>
    </w:p>
    <w:p w14:paraId="01DFDE4C" w14:textId="77777777" w:rsidR="00A5137F" w:rsidRPr="002623FC"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2623FC">
        <w:rPr>
          <w:rFonts w:ascii="Times New Roman" w:hAnsi="Times New Roman"/>
          <w:spacing w:val="0"/>
          <w:sz w:val="24"/>
          <w:szCs w:val="24"/>
        </w:rPr>
        <w:t xml:space="preserve">       CWCI Regular Members </w:t>
      </w:r>
    </w:p>
    <w:p w14:paraId="6539A572" w14:textId="5E4CE1D2" w:rsidR="00A5137F" w:rsidRPr="002623FC" w:rsidRDefault="00A5137F" w:rsidP="003229ED">
      <w:pPr>
        <w:pStyle w:val="MessageHeader"/>
        <w:keepLines w:val="0"/>
        <w:tabs>
          <w:tab w:val="left" w:pos="900"/>
        </w:tabs>
        <w:spacing w:after="0" w:line="240" w:lineRule="auto"/>
        <w:ind w:left="0" w:firstLine="0"/>
        <w:rPr>
          <w:rFonts w:ascii="Times New Roman" w:hAnsi="Times New Roman"/>
          <w:sz w:val="24"/>
          <w:szCs w:val="24"/>
        </w:rPr>
      </w:pPr>
      <w:r w:rsidRPr="002623FC">
        <w:rPr>
          <w:rFonts w:ascii="Times New Roman" w:hAnsi="Times New Roman"/>
          <w:spacing w:val="0"/>
          <w:sz w:val="24"/>
          <w:szCs w:val="24"/>
        </w:rPr>
        <w:t xml:space="preserve">       CWCI Associate Members </w:t>
      </w:r>
    </w:p>
    <w:sectPr w:rsidR="00A5137F" w:rsidRPr="002623FC" w:rsidSect="00B80A0A">
      <w:footerReference w:type="default" r:id="rId9"/>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5660C" w14:textId="77777777" w:rsidR="00FD0237" w:rsidRDefault="00FD0237" w:rsidP="004F3175">
      <w:pPr>
        <w:spacing w:after="0" w:line="240" w:lineRule="auto"/>
      </w:pPr>
      <w:r>
        <w:separator/>
      </w:r>
    </w:p>
  </w:endnote>
  <w:endnote w:type="continuationSeparator" w:id="0">
    <w:p w14:paraId="1D0F0098" w14:textId="77777777" w:rsidR="00FD0237" w:rsidRDefault="00FD0237" w:rsidP="004F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4148" w14:textId="4D3DD90C" w:rsidR="001C61F7" w:rsidRDefault="001C61F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CWCI </w:t>
    </w:r>
    <w:r w:rsidR="006177F6">
      <w:rPr>
        <w:rFonts w:asciiTheme="majorHAnsi" w:eastAsiaTheme="majorEastAsia" w:hAnsiTheme="majorHAnsi" w:cstheme="majorBidi"/>
      </w:rPr>
      <w:t xml:space="preserve">Third </w:t>
    </w:r>
    <w:r w:rsidR="007E51AB">
      <w:rPr>
        <w:rFonts w:asciiTheme="majorHAnsi" w:eastAsiaTheme="majorEastAsia" w:hAnsiTheme="majorHAnsi" w:cstheme="majorBidi"/>
      </w:rPr>
      <w:t>Forum</w:t>
    </w:r>
    <w:r>
      <w:rPr>
        <w:rFonts w:asciiTheme="majorHAnsi" w:eastAsiaTheme="majorEastAsia" w:hAnsiTheme="majorHAnsi" w:cstheme="majorBidi"/>
      </w:rPr>
      <w:t xml:space="preserve"> Comment, </w:t>
    </w:r>
    <w:r w:rsidR="00A56C0D">
      <w:rPr>
        <w:rFonts w:asciiTheme="majorHAnsi" w:eastAsiaTheme="majorEastAsia" w:hAnsiTheme="majorHAnsi" w:cstheme="majorBidi"/>
      </w:rPr>
      <w:t>Medical-Legal</w:t>
    </w:r>
    <w:r w:rsidR="007E51AB">
      <w:rPr>
        <w:rFonts w:asciiTheme="majorHAnsi" w:eastAsiaTheme="majorEastAsia" w:hAnsiTheme="majorHAnsi" w:cstheme="majorBidi"/>
      </w:rPr>
      <w:t xml:space="preserve"> Fee Schedule Regulations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25744" w:rsidRPr="00425744">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14:paraId="4E02432B" w14:textId="77777777" w:rsidR="004F3175" w:rsidRDefault="004F3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9ADAF" w14:textId="77777777" w:rsidR="00FD0237" w:rsidRDefault="00FD0237" w:rsidP="004F3175">
      <w:pPr>
        <w:spacing w:after="0" w:line="240" w:lineRule="auto"/>
      </w:pPr>
      <w:r>
        <w:separator/>
      </w:r>
    </w:p>
  </w:footnote>
  <w:footnote w:type="continuationSeparator" w:id="0">
    <w:p w14:paraId="4D4945D5" w14:textId="77777777" w:rsidR="00FD0237" w:rsidRDefault="00FD0237" w:rsidP="004F3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E761B"/>
    <w:multiLevelType w:val="hybridMultilevel"/>
    <w:tmpl w:val="56D6C1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951589"/>
    <w:multiLevelType w:val="hybridMultilevel"/>
    <w:tmpl w:val="9E58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57EC2"/>
    <w:multiLevelType w:val="hybridMultilevel"/>
    <w:tmpl w:val="68D42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45E87"/>
    <w:multiLevelType w:val="multilevel"/>
    <w:tmpl w:val="380A211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4" w15:restartNumberingAfterBreak="0">
    <w:nsid w:val="4CDD7C20"/>
    <w:multiLevelType w:val="hybridMultilevel"/>
    <w:tmpl w:val="9190D4EC"/>
    <w:lvl w:ilvl="0" w:tplc="FA02CEE8">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3067C2"/>
    <w:multiLevelType w:val="hybridMultilevel"/>
    <w:tmpl w:val="53FAF594"/>
    <w:lvl w:ilvl="0" w:tplc="60E6E2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FB22A9E-C2F3-4E98-A971-6B1252F31D17}"/>
    <w:docVar w:name="dgnword-eventsink" w:val="255987936"/>
  </w:docVars>
  <w:rsids>
    <w:rsidRoot w:val="00B36931"/>
    <w:rsid w:val="0000026B"/>
    <w:rsid w:val="00004638"/>
    <w:rsid w:val="0000798B"/>
    <w:rsid w:val="0002607B"/>
    <w:rsid w:val="0002696A"/>
    <w:rsid w:val="000323DE"/>
    <w:rsid w:val="00040386"/>
    <w:rsid w:val="000525C5"/>
    <w:rsid w:val="00086118"/>
    <w:rsid w:val="00091CA9"/>
    <w:rsid w:val="00093743"/>
    <w:rsid w:val="000A07ED"/>
    <w:rsid w:val="000A1F3C"/>
    <w:rsid w:val="000A797F"/>
    <w:rsid w:val="000D1560"/>
    <w:rsid w:val="000D190C"/>
    <w:rsid w:val="000E005D"/>
    <w:rsid w:val="00125F46"/>
    <w:rsid w:val="001421FB"/>
    <w:rsid w:val="00142F3C"/>
    <w:rsid w:val="00145BBD"/>
    <w:rsid w:val="00147AE7"/>
    <w:rsid w:val="001564C1"/>
    <w:rsid w:val="001751A7"/>
    <w:rsid w:val="00183D61"/>
    <w:rsid w:val="001923B6"/>
    <w:rsid w:val="00196319"/>
    <w:rsid w:val="001B653B"/>
    <w:rsid w:val="001B6653"/>
    <w:rsid w:val="001C3AF3"/>
    <w:rsid w:val="001C61F7"/>
    <w:rsid w:val="001D2488"/>
    <w:rsid w:val="001D31DD"/>
    <w:rsid w:val="001D3E4A"/>
    <w:rsid w:val="001F4BA7"/>
    <w:rsid w:val="002309CB"/>
    <w:rsid w:val="00242DE5"/>
    <w:rsid w:val="002623FC"/>
    <w:rsid w:val="002628C1"/>
    <w:rsid w:val="0027460E"/>
    <w:rsid w:val="002A5FA9"/>
    <w:rsid w:val="002A63B7"/>
    <w:rsid w:val="002B30E4"/>
    <w:rsid w:val="002D4E87"/>
    <w:rsid w:val="002D7102"/>
    <w:rsid w:val="002E43D1"/>
    <w:rsid w:val="002F786D"/>
    <w:rsid w:val="003229ED"/>
    <w:rsid w:val="00327F32"/>
    <w:rsid w:val="00381F28"/>
    <w:rsid w:val="00383298"/>
    <w:rsid w:val="003A5C01"/>
    <w:rsid w:val="003B6CF6"/>
    <w:rsid w:val="003C2BE4"/>
    <w:rsid w:val="003C443E"/>
    <w:rsid w:val="003C4825"/>
    <w:rsid w:val="003D790C"/>
    <w:rsid w:val="003E3D67"/>
    <w:rsid w:val="003E40ED"/>
    <w:rsid w:val="003E4286"/>
    <w:rsid w:val="003F071F"/>
    <w:rsid w:val="003F52D3"/>
    <w:rsid w:val="004064DE"/>
    <w:rsid w:val="00412F35"/>
    <w:rsid w:val="00423E0F"/>
    <w:rsid w:val="00425744"/>
    <w:rsid w:val="00451512"/>
    <w:rsid w:val="004541EA"/>
    <w:rsid w:val="00456989"/>
    <w:rsid w:val="00457C07"/>
    <w:rsid w:val="004600F6"/>
    <w:rsid w:val="004836EC"/>
    <w:rsid w:val="004A3DAD"/>
    <w:rsid w:val="004A6ADD"/>
    <w:rsid w:val="004B38A8"/>
    <w:rsid w:val="004C35C4"/>
    <w:rsid w:val="004D7956"/>
    <w:rsid w:val="004E3ACB"/>
    <w:rsid w:val="004F2363"/>
    <w:rsid w:val="004F3175"/>
    <w:rsid w:val="004F494A"/>
    <w:rsid w:val="004F7EA1"/>
    <w:rsid w:val="0050353A"/>
    <w:rsid w:val="005051CA"/>
    <w:rsid w:val="00520DEC"/>
    <w:rsid w:val="00523AA8"/>
    <w:rsid w:val="005272A1"/>
    <w:rsid w:val="005364E0"/>
    <w:rsid w:val="005418C2"/>
    <w:rsid w:val="0054783B"/>
    <w:rsid w:val="00561532"/>
    <w:rsid w:val="00581E08"/>
    <w:rsid w:val="00587F6F"/>
    <w:rsid w:val="0059584B"/>
    <w:rsid w:val="005A2039"/>
    <w:rsid w:val="005A6ADB"/>
    <w:rsid w:val="005C6456"/>
    <w:rsid w:val="005D0B76"/>
    <w:rsid w:val="005D37AE"/>
    <w:rsid w:val="005D6762"/>
    <w:rsid w:val="005E2049"/>
    <w:rsid w:val="005E591A"/>
    <w:rsid w:val="005E7A83"/>
    <w:rsid w:val="005F228D"/>
    <w:rsid w:val="005F2B56"/>
    <w:rsid w:val="006161EC"/>
    <w:rsid w:val="006177F6"/>
    <w:rsid w:val="006221F0"/>
    <w:rsid w:val="00622319"/>
    <w:rsid w:val="00627380"/>
    <w:rsid w:val="00627443"/>
    <w:rsid w:val="00632552"/>
    <w:rsid w:val="00640245"/>
    <w:rsid w:val="006470DB"/>
    <w:rsid w:val="00652D95"/>
    <w:rsid w:val="00661DB9"/>
    <w:rsid w:val="00666A05"/>
    <w:rsid w:val="00676622"/>
    <w:rsid w:val="0069076A"/>
    <w:rsid w:val="006A7C24"/>
    <w:rsid w:val="006D4499"/>
    <w:rsid w:val="006D6442"/>
    <w:rsid w:val="00712D07"/>
    <w:rsid w:val="00743ECD"/>
    <w:rsid w:val="00753E04"/>
    <w:rsid w:val="00765AB4"/>
    <w:rsid w:val="00772B32"/>
    <w:rsid w:val="00782A09"/>
    <w:rsid w:val="007944E7"/>
    <w:rsid w:val="007A2775"/>
    <w:rsid w:val="007B1BF2"/>
    <w:rsid w:val="007D0E76"/>
    <w:rsid w:val="007E51AB"/>
    <w:rsid w:val="00801015"/>
    <w:rsid w:val="00806AA8"/>
    <w:rsid w:val="008072E0"/>
    <w:rsid w:val="00811419"/>
    <w:rsid w:val="00815A73"/>
    <w:rsid w:val="00831E82"/>
    <w:rsid w:val="00833A10"/>
    <w:rsid w:val="008405AD"/>
    <w:rsid w:val="00840B99"/>
    <w:rsid w:val="008436A8"/>
    <w:rsid w:val="008559F0"/>
    <w:rsid w:val="008746B7"/>
    <w:rsid w:val="00887BA5"/>
    <w:rsid w:val="00887D16"/>
    <w:rsid w:val="008E00FF"/>
    <w:rsid w:val="008E200D"/>
    <w:rsid w:val="008F6A56"/>
    <w:rsid w:val="00904DD9"/>
    <w:rsid w:val="00906F04"/>
    <w:rsid w:val="00942332"/>
    <w:rsid w:val="00947C8E"/>
    <w:rsid w:val="009539B5"/>
    <w:rsid w:val="00963BA5"/>
    <w:rsid w:val="009857FD"/>
    <w:rsid w:val="009A4F4C"/>
    <w:rsid w:val="009B08EF"/>
    <w:rsid w:val="009B7BAB"/>
    <w:rsid w:val="009C5B8B"/>
    <w:rsid w:val="009E216D"/>
    <w:rsid w:val="009F01BF"/>
    <w:rsid w:val="009F6788"/>
    <w:rsid w:val="00A13867"/>
    <w:rsid w:val="00A1511B"/>
    <w:rsid w:val="00A15B0B"/>
    <w:rsid w:val="00A20F4E"/>
    <w:rsid w:val="00A22B52"/>
    <w:rsid w:val="00A32848"/>
    <w:rsid w:val="00A356F4"/>
    <w:rsid w:val="00A376EA"/>
    <w:rsid w:val="00A5137F"/>
    <w:rsid w:val="00A54AFC"/>
    <w:rsid w:val="00A56C0D"/>
    <w:rsid w:val="00A56F1A"/>
    <w:rsid w:val="00A751F6"/>
    <w:rsid w:val="00A76507"/>
    <w:rsid w:val="00A948AA"/>
    <w:rsid w:val="00AA23B2"/>
    <w:rsid w:val="00AA23F4"/>
    <w:rsid w:val="00AA7646"/>
    <w:rsid w:val="00AB0B0F"/>
    <w:rsid w:val="00AB1D02"/>
    <w:rsid w:val="00AB28A1"/>
    <w:rsid w:val="00AC242F"/>
    <w:rsid w:val="00AE0CBF"/>
    <w:rsid w:val="00AE1B32"/>
    <w:rsid w:val="00B04AD4"/>
    <w:rsid w:val="00B16588"/>
    <w:rsid w:val="00B32229"/>
    <w:rsid w:val="00B334E5"/>
    <w:rsid w:val="00B36931"/>
    <w:rsid w:val="00B50F4A"/>
    <w:rsid w:val="00B51C00"/>
    <w:rsid w:val="00B80A0A"/>
    <w:rsid w:val="00B95F46"/>
    <w:rsid w:val="00B966D0"/>
    <w:rsid w:val="00B97117"/>
    <w:rsid w:val="00BA1BAE"/>
    <w:rsid w:val="00BA5F24"/>
    <w:rsid w:val="00BB1759"/>
    <w:rsid w:val="00BB7C48"/>
    <w:rsid w:val="00BD3723"/>
    <w:rsid w:val="00BD5E0F"/>
    <w:rsid w:val="00BE3A46"/>
    <w:rsid w:val="00BF3F69"/>
    <w:rsid w:val="00BF7D23"/>
    <w:rsid w:val="00C0310A"/>
    <w:rsid w:val="00C10D9A"/>
    <w:rsid w:val="00C2316F"/>
    <w:rsid w:val="00C23F2C"/>
    <w:rsid w:val="00C31FCE"/>
    <w:rsid w:val="00C437DE"/>
    <w:rsid w:val="00C4385E"/>
    <w:rsid w:val="00C47F60"/>
    <w:rsid w:val="00C53AA5"/>
    <w:rsid w:val="00C54326"/>
    <w:rsid w:val="00C60367"/>
    <w:rsid w:val="00C75430"/>
    <w:rsid w:val="00C845A9"/>
    <w:rsid w:val="00C93732"/>
    <w:rsid w:val="00CC165F"/>
    <w:rsid w:val="00CD1411"/>
    <w:rsid w:val="00CD1DE6"/>
    <w:rsid w:val="00CD36E3"/>
    <w:rsid w:val="00CD40D4"/>
    <w:rsid w:val="00CE06B0"/>
    <w:rsid w:val="00CE0AB7"/>
    <w:rsid w:val="00CF5EC6"/>
    <w:rsid w:val="00CF6BA2"/>
    <w:rsid w:val="00D13706"/>
    <w:rsid w:val="00D15E4F"/>
    <w:rsid w:val="00D20B3D"/>
    <w:rsid w:val="00D227FE"/>
    <w:rsid w:val="00D641D5"/>
    <w:rsid w:val="00D73A70"/>
    <w:rsid w:val="00D84C71"/>
    <w:rsid w:val="00D901E3"/>
    <w:rsid w:val="00D92AE8"/>
    <w:rsid w:val="00DA5246"/>
    <w:rsid w:val="00DA6177"/>
    <w:rsid w:val="00DB7DBB"/>
    <w:rsid w:val="00DC0CCD"/>
    <w:rsid w:val="00DC1461"/>
    <w:rsid w:val="00DC1DB2"/>
    <w:rsid w:val="00DC6885"/>
    <w:rsid w:val="00DC7B25"/>
    <w:rsid w:val="00DD6160"/>
    <w:rsid w:val="00E11C78"/>
    <w:rsid w:val="00E17B7C"/>
    <w:rsid w:val="00E21172"/>
    <w:rsid w:val="00E22F8D"/>
    <w:rsid w:val="00E2721A"/>
    <w:rsid w:val="00E30F35"/>
    <w:rsid w:val="00E3294E"/>
    <w:rsid w:val="00E61833"/>
    <w:rsid w:val="00E65433"/>
    <w:rsid w:val="00E8776F"/>
    <w:rsid w:val="00EA00C7"/>
    <w:rsid w:val="00EA2165"/>
    <w:rsid w:val="00EC2D26"/>
    <w:rsid w:val="00ED506C"/>
    <w:rsid w:val="00ED5F2A"/>
    <w:rsid w:val="00ED74E2"/>
    <w:rsid w:val="00EE68B3"/>
    <w:rsid w:val="00EE7F68"/>
    <w:rsid w:val="00EF613B"/>
    <w:rsid w:val="00EF6D99"/>
    <w:rsid w:val="00F0526C"/>
    <w:rsid w:val="00F148E7"/>
    <w:rsid w:val="00F17205"/>
    <w:rsid w:val="00F26D4C"/>
    <w:rsid w:val="00F3183A"/>
    <w:rsid w:val="00F57F86"/>
    <w:rsid w:val="00F80338"/>
    <w:rsid w:val="00F80B77"/>
    <w:rsid w:val="00F8129B"/>
    <w:rsid w:val="00FA2E08"/>
    <w:rsid w:val="00FA4ED6"/>
    <w:rsid w:val="00FA6F07"/>
    <w:rsid w:val="00FB7077"/>
    <w:rsid w:val="00FC66BE"/>
    <w:rsid w:val="00FD0237"/>
    <w:rsid w:val="00FD6F1E"/>
    <w:rsid w:val="00FE3717"/>
    <w:rsid w:val="00FF51D1"/>
    <w:rsid w:val="00FF5C84"/>
    <w:rsid w:val="00FF5F79"/>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03ED4"/>
  <w15:docId w15:val="{A76E9680-13E0-45D8-B6A4-AD75CA09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31"/>
    <w:pPr>
      <w:spacing w:after="160"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36931"/>
    <w:rPr>
      <w:color w:val="0563C1"/>
      <w:u w:val="single"/>
    </w:rPr>
  </w:style>
  <w:style w:type="paragraph" w:styleId="MessageHeader">
    <w:name w:val="Message Header"/>
    <w:basedOn w:val="BodyText"/>
    <w:link w:val="MessageHeaderChar"/>
    <w:unhideWhenUsed/>
    <w:rsid w:val="00B36931"/>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rsid w:val="00B3693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B36931"/>
    <w:pPr>
      <w:spacing w:after="120"/>
    </w:pPr>
  </w:style>
  <w:style w:type="character" w:customStyle="1" w:styleId="BodyTextChar">
    <w:name w:val="Body Text Char"/>
    <w:basedOn w:val="DefaultParagraphFont"/>
    <w:link w:val="BodyText"/>
    <w:uiPriority w:val="99"/>
    <w:semiHidden/>
    <w:rsid w:val="00B36931"/>
    <w:rPr>
      <w:rFonts w:ascii="Calibri" w:eastAsia="Calibri" w:hAnsi="Calibri" w:cs="Times New Roman"/>
    </w:rPr>
  </w:style>
  <w:style w:type="paragraph" w:styleId="BalloonText">
    <w:name w:val="Balloon Text"/>
    <w:basedOn w:val="Normal"/>
    <w:link w:val="BalloonTextChar"/>
    <w:uiPriority w:val="99"/>
    <w:semiHidden/>
    <w:unhideWhenUsed/>
    <w:rsid w:val="00B36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31"/>
    <w:rPr>
      <w:rFonts w:ascii="Tahoma" w:eastAsia="Calibri" w:hAnsi="Tahoma" w:cs="Tahoma"/>
      <w:sz w:val="16"/>
      <w:szCs w:val="16"/>
    </w:rPr>
  </w:style>
  <w:style w:type="paragraph" w:styleId="ListParagraph">
    <w:name w:val="List Paragraph"/>
    <w:basedOn w:val="Normal"/>
    <w:uiPriority w:val="34"/>
    <w:qFormat/>
    <w:rsid w:val="00B16588"/>
    <w:pPr>
      <w:ind w:left="720"/>
      <w:contextualSpacing/>
    </w:pPr>
  </w:style>
  <w:style w:type="paragraph" w:styleId="Header">
    <w:name w:val="header"/>
    <w:basedOn w:val="Normal"/>
    <w:link w:val="HeaderChar"/>
    <w:uiPriority w:val="99"/>
    <w:unhideWhenUsed/>
    <w:rsid w:val="004F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75"/>
    <w:rPr>
      <w:rFonts w:ascii="Calibri" w:eastAsia="Calibri" w:hAnsi="Calibri" w:cs="Times New Roman"/>
    </w:rPr>
  </w:style>
  <w:style w:type="paragraph" w:styleId="Footer">
    <w:name w:val="footer"/>
    <w:basedOn w:val="Normal"/>
    <w:link w:val="FooterChar"/>
    <w:uiPriority w:val="99"/>
    <w:unhideWhenUsed/>
    <w:rsid w:val="004F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75"/>
    <w:rPr>
      <w:rFonts w:ascii="Calibri" w:eastAsia="Calibri" w:hAnsi="Calibri" w:cs="Times New Roman"/>
    </w:rPr>
  </w:style>
  <w:style w:type="character" w:styleId="CommentReference">
    <w:name w:val="annotation reference"/>
    <w:basedOn w:val="DefaultParagraphFont"/>
    <w:uiPriority w:val="99"/>
    <w:semiHidden/>
    <w:unhideWhenUsed/>
    <w:rsid w:val="009B08EF"/>
    <w:rPr>
      <w:sz w:val="16"/>
      <w:szCs w:val="16"/>
    </w:rPr>
  </w:style>
  <w:style w:type="paragraph" w:styleId="CommentText">
    <w:name w:val="annotation text"/>
    <w:basedOn w:val="Normal"/>
    <w:link w:val="CommentTextChar"/>
    <w:uiPriority w:val="99"/>
    <w:semiHidden/>
    <w:unhideWhenUsed/>
    <w:rsid w:val="009B08EF"/>
    <w:pPr>
      <w:spacing w:line="240" w:lineRule="auto"/>
    </w:pPr>
    <w:rPr>
      <w:sz w:val="20"/>
      <w:szCs w:val="20"/>
    </w:rPr>
  </w:style>
  <w:style w:type="character" w:customStyle="1" w:styleId="CommentTextChar">
    <w:name w:val="Comment Text Char"/>
    <w:basedOn w:val="DefaultParagraphFont"/>
    <w:link w:val="CommentText"/>
    <w:uiPriority w:val="99"/>
    <w:semiHidden/>
    <w:rsid w:val="009B08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08EF"/>
    <w:rPr>
      <w:b/>
      <w:bCs/>
    </w:rPr>
  </w:style>
  <w:style w:type="character" w:customStyle="1" w:styleId="CommentSubjectChar">
    <w:name w:val="Comment Subject Char"/>
    <w:basedOn w:val="CommentTextChar"/>
    <w:link w:val="CommentSubject"/>
    <w:uiPriority w:val="99"/>
    <w:semiHidden/>
    <w:rsid w:val="009B08EF"/>
    <w:rPr>
      <w:rFonts w:ascii="Calibri" w:eastAsia="Calibri" w:hAnsi="Calibri" w:cs="Times New Roman"/>
      <w:b/>
      <w:bCs/>
      <w:sz w:val="20"/>
      <w:szCs w:val="20"/>
    </w:rPr>
  </w:style>
  <w:style w:type="paragraph" w:styleId="NoSpacing">
    <w:name w:val="No Spacing"/>
    <w:uiPriority w:val="1"/>
    <w:qFormat/>
    <w:rsid w:val="00661DB9"/>
    <w:pPr>
      <w:spacing w:after="0" w:line="240" w:lineRule="auto"/>
    </w:pPr>
    <w:rPr>
      <w:rFonts w:ascii="Calibri" w:eastAsia="Calibri" w:hAnsi="Calibri" w:cs="Times New Roman"/>
    </w:rPr>
  </w:style>
  <w:style w:type="paragraph" w:customStyle="1" w:styleId="Default">
    <w:name w:val="Default"/>
    <w:rsid w:val="00A751F6"/>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26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96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2696A"/>
    <w:rPr>
      <w:vertAlign w:val="superscript"/>
    </w:rPr>
  </w:style>
  <w:style w:type="table" w:styleId="TableGridLight">
    <w:name w:val="Grid Table Light"/>
    <w:basedOn w:val="TableNormal"/>
    <w:uiPriority w:val="40"/>
    <w:rsid w:val="000E005D"/>
    <w:pPr>
      <w:spacing w:after="0" w:line="240" w:lineRule="auto"/>
    </w:pPr>
    <w:rPr>
      <w:rFonts w:ascii="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073665">
      <w:bodyDiv w:val="1"/>
      <w:marLeft w:val="0"/>
      <w:marRight w:val="0"/>
      <w:marTop w:val="0"/>
      <w:marBottom w:val="0"/>
      <w:divBdr>
        <w:top w:val="none" w:sz="0" w:space="0" w:color="auto"/>
        <w:left w:val="none" w:sz="0" w:space="0" w:color="auto"/>
        <w:bottom w:val="none" w:sz="0" w:space="0" w:color="auto"/>
        <w:right w:val="none" w:sz="0" w:space="0" w:color="auto"/>
      </w:divBdr>
    </w:div>
    <w:div w:id="834800802">
      <w:bodyDiv w:val="1"/>
      <w:marLeft w:val="0"/>
      <w:marRight w:val="0"/>
      <w:marTop w:val="0"/>
      <w:marBottom w:val="0"/>
      <w:divBdr>
        <w:top w:val="none" w:sz="0" w:space="0" w:color="auto"/>
        <w:left w:val="none" w:sz="0" w:space="0" w:color="auto"/>
        <w:bottom w:val="none" w:sz="0" w:space="0" w:color="auto"/>
        <w:right w:val="none" w:sz="0" w:space="0" w:color="auto"/>
      </w:divBdr>
    </w:div>
    <w:div w:id="886722681">
      <w:bodyDiv w:val="1"/>
      <w:marLeft w:val="0"/>
      <w:marRight w:val="0"/>
      <w:marTop w:val="0"/>
      <w:marBottom w:val="0"/>
      <w:divBdr>
        <w:top w:val="none" w:sz="0" w:space="0" w:color="auto"/>
        <w:left w:val="none" w:sz="0" w:space="0" w:color="auto"/>
        <w:bottom w:val="none" w:sz="0" w:space="0" w:color="auto"/>
        <w:right w:val="none" w:sz="0" w:space="0" w:color="auto"/>
      </w:divBdr>
    </w:div>
    <w:div w:id="1130175015">
      <w:bodyDiv w:val="1"/>
      <w:marLeft w:val="0"/>
      <w:marRight w:val="0"/>
      <w:marTop w:val="0"/>
      <w:marBottom w:val="0"/>
      <w:divBdr>
        <w:top w:val="none" w:sz="0" w:space="0" w:color="auto"/>
        <w:left w:val="none" w:sz="0" w:space="0" w:color="auto"/>
        <w:bottom w:val="none" w:sz="0" w:space="0" w:color="auto"/>
        <w:right w:val="none" w:sz="0" w:space="0" w:color="auto"/>
      </w:divBdr>
    </w:div>
    <w:div w:id="1157112817">
      <w:bodyDiv w:val="1"/>
      <w:marLeft w:val="0"/>
      <w:marRight w:val="0"/>
      <w:marTop w:val="0"/>
      <w:marBottom w:val="0"/>
      <w:divBdr>
        <w:top w:val="none" w:sz="0" w:space="0" w:color="auto"/>
        <w:left w:val="none" w:sz="0" w:space="0" w:color="auto"/>
        <w:bottom w:val="none" w:sz="0" w:space="0" w:color="auto"/>
        <w:right w:val="none" w:sz="0" w:space="0" w:color="auto"/>
      </w:divBdr>
    </w:div>
    <w:div w:id="126684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46903-4A11-4F91-A590-A04CF240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Jones</dc:creator>
  <cp:lastModifiedBy>Jackie Secia</cp:lastModifiedBy>
  <cp:revision>2</cp:revision>
  <cp:lastPrinted>2020-07-09T14:36:00Z</cp:lastPrinted>
  <dcterms:created xsi:type="dcterms:W3CDTF">2020-07-10T00:17:00Z</dcterms:created>
  <dcterms:modified xsi:type="dcterms:W3CDTF">2020-07-10T00:17:00Z</dcterms:modified>
</cp:coreProperties>
</file>