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6C6B" w14:textId="77777777" w:rsidR="00DB4D86" w:rsidRPr="00DB4D86" w:rsidRDefault="00DB4D86" w:rsidP="00DB4D86">
      <w:pPr>
        <w:spacing w:after="200" w:line="276" w:lineRule="auto"/>
        <w:rPr>
          <w:rFonts w:ascii="Calibri" w:eastAsia="Calibri" w:hAnsi="Calibri" w:cs="Calibri"/>
        </w:rPr>
      </w:pPr>
      <w:r w:rsidRPr="00DB4D86">
        <w:rPr>
          <w:rFonts w:ascii="Calibri" w:eastAsia="Calibri" w:hAnsi="Calibri" w:cs="Calibri"/>
          <w:i/>
          <w:iCs/>
        </w:rPr>
        <w:t xml:space="preserve">If there are problems with how this message is displayed, this </w:t>
      </w:r>
      <w:proofErr w:type="spellStart"/>
      <w:r w:rsidRPr="00DB4D86">
        <w:rPr>
          <w:rFonts w:ascii="Calibri" w:eastAsia="Calibri" w:hAnsi="Calibri" w:cs="Calibri"/>
          <w:i/>
          <w:iCs/>
        </w:rPr>
        <w:t>newsline</w:t>
      </w:r>
      <w:proofErr w:type="spellEnd"/>
      <w:r w:rsidRPr="00DB4D86">
        <w:rPr>
          <w:rFonts w:ascii="Calibri" w:eastAsia="Calibri" w:hAnsi="Calibri" w:cs="Calibri"/>
          <w:i/>
          <w:iCs/>
        </w:rPr>
        <w:t xml:space="preserve"> can be viewed </w:t>
      </w:r>
      <w:hyperlink r:id="rId5" w:history="1">
        <w:r w:rsidRPr="00DB4D86">
          <w:rPr>
            <w:rFonts w:ascii="Calibri" w:eastAsia="Calibri" w:hAnsi="Calibri" w:cs="Calibri"/>
            <w:i/>
            <w:iCs/>
            <w:color w:val="0563C1"/>
            <w:u w:val="single"/>
          </w:rPr>
          <w:t>online</w:t>
        </w:r>
      </w:hyperlink>
      <w:r w:rsidRPr="00DB4D86">
        <w:rPr>
          <w:rFonts w:ascii="Calibri" w:eastAsia="Calibri" w:hAnsi="Calibri" w:cs="Calibri"/>
          <w:i/>
          <w:iCs/>
        </w:rPr>
        <w:t>.</w:t>
      </w:r>
    </w:p>
    <w:p w14:paraId="63471C76" w14:textId="77777777" w:rsidR="00DB4D86" w:rsidRPr="00DB4D86" w:rsidRDefault="00DB4D86" w:rsidP="00DB4D86">
      <w:pPr>
        <w:spacing w:after="200" w:line="276" w:lineRule="auto"/>
        <w:rPr>
          <w:rFonts w:ascii="Calibri" w:eastAsia="Calibri" w:hAnsi="Calibri" w:cs="Calibri"/>
        </w:rPr>
      </w:pPr>
      <w:r w:rsidRPr="00DB4D86">
        <w:rPr>
          <w:rFonts w:ascii="Calibri" w:eastAsia="Calibri" w:hAnsi="Calibri" w:cs="Calibri"/>
          <w:i/>
          <w:iCs/>
          <w:noProof/>
          <w:color w:val="1F497D"/>
        </w:rPr>
        <w:drawing>
          <wp:inline distT="0" distB="0" distL="0" distR="0" wp14:anchorId="4434EFF6" wp14:editId="3DE67D2B">
            <wp:extent cx="6391275" cy="1543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B4D86" w:rsidRPr="00DB4D86" w14:paraId="2E42D431" w14:textId="77777777" w:rsidTr="00DB4D86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C1AB" w14:textId="77777777" w:rsidR="00DB4D86" w:rsidRPr="00DB4D86" w:rsidRDefault="00DB4D86" w:rsidP="00DB4D86">
            <w:pPr>
              <w:spacing w:before="150" w:after="0" w:line="252" w:lineRule="auto"/>
              <w:rPr>
                <w:rFonts w:ascii="Calibri" w:eastAsia="Calibri" w:hAnsi="Calibri" w:cs="Calibri"/>
              </w:rPr>
            </w:pPr>
            <w:r w:rsidRPr="00DB4D8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Newsline No.:</w:t>
            </w:r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 2021-37     </w:t>
            </w:r>
            <w:r w:rsidRPr="00DB4D8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                                              Date:</w:t>
            </w:r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 April 6, 2021</w:t>
            </w:r>
          </w:p>
          <w:p w14:paraId="55E19F0D" w14:textId="77777777" w:rsidR="00DB4D86" w:rsidRPr="00DB4D86" w:rsidRDefault="00DB4D86" w:rsidP="00DB4D86">
            <w:pPr>
              <w:spacing w:after="0" w:line="252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B4D8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  <w:p w14:paraId="4B9F9F12" w14:textId="77777777" w:rsidR="00DB4D86" w:rsidRPr="00DB4D86" w:rsidRDefault="00DB4D86" w:rsidP="00DB4D8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B4D86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  <w:lang w:val="en"/>
              </w:rPr>
              <w:t>DWC Issues Notice of Conference Call Public Hearing on May 14 for Proposed Evidence-Based Update to the Medical Treatment Utilization Schedule</w:t>
            </w:r>
          </w:p>
          <w:p w14:paraId="45A65E37" w14:textId="77777777" w:rsidR="00DB4D86" w:rsidRPr="00DB4D86" w:rsidRDefault="00DB4D86" w:rsidP="00DB4D86">
            <w:pPr>
              <w:spacing w:before="150" w:after="225" w:line="240" w:lineRule="auto"/>
              <w:rPr>
                <w:rFonts w:ascii="Arial" w:eastAsia="Calibri" w:hAnsi="Arial" w:cs="Arial"/>
                <w:lang w:val="en"/>
              </w:rPr>
            </w:pPr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proofErr w:type="gramStart"/>
            <w:r w:rsidRPr="00DB4D86">
              <w:rPr>
                <w:rFonts w:ascii="Arial" w:eastAsia="Calibri" w:hAnsi="Arial" w:cs="Arial"/>
                <w:lang w:val="en"/>
              </w:rPr>
              <w:t>The</w:t>
            </w:r>
            <w:proofErr w:type="spellEnd"/>
            <w:proofErr w:type="gramEnd"/>
            <w:r w:rsidRPr="00DB4D86">
              <w:rPr>
                <w:rFonts w:ascii="Arial" w:eastAsia="Calibri" w:hAnsi="Arial" w:cs="Arial"/>
                <w:lang w:val="en"/>
              </w:rPr>
              <w:t xml:space="preserve"> Division of Workers’ Compensation (DWC) has issued a notice of conference call public hearing for a proposed evidence-based update to the Medical Treatment Utilization Schedule (MTUS), which can be found at California Code of Regulations, title 8, section 9792.24.7.</w:t>
            </w:r>
          </w:p>
          <w:p w14:paraId="1A79344E" w14:textId="77777777" w:rsidR="00DB4D86" w:rsidRPr="00DB4D86" w:rsidRDefault="00DB4D86" w:rsidP="00DB4D86">
            <w:pPr>
              <w:spacing w:before="150" w:after="225" w:line="240" w:lineRule="auto"/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 w:rsidRPr="00DB4D86">
              <w:rPr>
                <w:rFonts w:ascii="Arial" w:eastAsia="Calibri" w:hAnsi="Arial" w:cs="Arial"/>
                <w:sz w:val="24"/>
                <w:szCs w:val="24"/>
                <w:lang w:val="en"/>
              </w:rPr>
              <w:br/>
              <w:t>The conference call public hearing is scheduled for Friday, May 14, at 10 a.m. and members of the public may attend by calling 866-390-1828 and using access code 5497535#. Members of the public may review and comment on the </w:t>
            </w:r>
            <w:hyperlink r:id="rId8" w:history="1">
              <w:r w:rsidRPr="00DB4D86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  <w:lang w:val="en"/>
                </w:rPr>
                <w:t>proposed updates</w:t>
              </w:r>
            </w:hyperlink>
            <w:r w:rsidRPr="00DB4D86">
              <w:rPr>
                <w:rFonts w:ascii="Arial" w:eastAsia="Calibri" w:hAnsi="Arial" w:cs="Arial"/>
                <w:sz w:val="24"/>
                <w:szCs w:val="24"/>
                <w:lang w:val="en"/>
              </w:rPr>
              <w:t xml:space="preserve">  no later than May 14.</w:t>
            </w:r>
          </w:p>
          <w:p w14:paraId="36D86363" w14:textId="77777777" w:rsidR="00DB4D86" w:rsidRPr="00DB4D86" w:rsidRDefault="00DB4D86" w:rsidP="00DB4D86">
            <w:pPr>
              <w:spacing w:before="150" w:after="225" w:line="240" w:lineRule="auto"/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 w:rsidRPr="00DB4D86">
              <w:rPr>
                <w:rFonts w:ascii="Arial" w:eastAsia="Calibri" w:hAnsi="Arial" w:cs="Arial"/>
                <w:sz w:val="24"/>
                <w:szCs w:val="24"/>
                <w:lang w:val="en"/>
              </w:rPr>
              <w:t>The proposed evidence-based update to the MTUS incorporates by reference the latest published guideline from American College of Occupational and Environmental Medicine (ACOEM) for the following:</w:t>
            </w:r>
          </w:p>
          <w:p w14:paraId="266998A5" w14:textId="77777777" w:rsidR="00DB4D86" w:rsidRPr="00DB4D86" w:rsidRDefault="00DB4D86" w:rsidP="00DB4D86">
            <w:pPr>
              <w:numPr>
                <w:ilvl w:val="0"/>
                <w:numId w:val="1"/>
              </w:numPr>
              <w:spacing w:before="150" w:after="225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DB4D86">
              <w:rPr>
                <w:rFonts w:ascii="Arial" w:eastAsia="Times New Roman" w:hAnsi="Arial" w:cs="Arial"/>
                <w:sz w:val="24"/>
                <w:szCs w:val="24"/>
                <w:lang w:val="en"/>
              </w:rPr>
              <w:t>Coronavirus (COVID-19) Guideline (ACOEM March 29, 2021)</w:t>
            </w:r>
          </w:p>
          <w:p w14:paraId="3C11B6F3" w14:textId="77777777" w:rsidR="00DB4D86" w:rsidRPr="00DB4D86" w:rsidRDefault="00DB4D86" w:rsidP="00DB4D86">
            <w:pPr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B4D86">
              <w:rPr>
                <w:rFonts w:ascii="Arial" w:eastAsia="Calibri" w:hAnsi="Arial" w:cs="Arial"/>
                <w:sz w:val="24"/>
                <w:szCs w:val="24"/>
                <w:lang w:val="en"/>
              </w:rPr>
              <w:t xml:space="preserve">The proposed evidence-based update to the MTUS regulations </w:t>
            </w:r>
            <w:proofErr w:type="gramStart"/>
            <w:r w:rsidRPr="00DB4D86">
              <w:rPr>
                <w:rFonts w:ascii="Arial" w:eastAsia="Calibri" w:hAnsi="Arial" w:cs="Arial"/>
                <w:sz w:val="24"/>
                <w:szCs w:val="24"/>
                <w:lang w:val="en"/>
              </w:rPr>
              <w:t>are</w:t>
            </w:r>
            <w:proofErr w:type="gramEnd"/>
            <w:r w:rsidRPr="00DB4D86">
              <w:rPr>
                <w:rFonts w:ascii="Arial" w:eastAsia="Calibri" w:hAnsi="Arial" w:cs="Arial"/>
                <w:sz w:val="24"/>
                <w:szCs w:val="24"/>
                <w:lang w:val="en"/>
              </w:rPr>
              <w:t xml:space="preserve"> exempt from Labor Code sections 5307.3 and 5307.4 and the rulemaking provisions of the Administrative Procedure Act. However, DWC is required under Labor Code section 5307.27 to have a 30-day public comment period, hold a public hearing, respond to all the comments received during the public comment period and publish the order adopting the update online.</w:t>
            </w:r>
          </w:p>
          <w:p w14:paraId="0EA46D49" w14:textId="77777777" w:rsidR="00DB4D86" w:rsidRPr="00DB4D86" w:rsidRDefault="00DB4D86" w:rsidP="00DB4D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01374D" w14:textId="77777777" w:rsidR="00DB4D86" w:rsidRPr="00DB4D86" w:rsidRDefault="00DB4D86" w:rsidP="00DB4D8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 w:rsidRPr="00DB4D86">
              <w:rPr>
                <w:rFonts w:ascii="Arial" w:eastAsia="Calibri" w:hAnsi="Arial" w:cs="Arial"/>
                <w:sz w:val="24"/>
                <w:szCs w:val="24"/>
                <w:lang w:val="en"/>
              </w:rPr>
              <w:t># # #</w:t>
            </w:r>
          </w:p>
          <w:p w14:paraId="2AB35E24" w14:textId="77777777" w:rsidR="00DB4D86" w:rsidRPr="00DB4D86" w:rsidRDefault="00DB4D86" w:rsidP="00DB4D86">
            <w:pPr>
              <w:spacing w:after="120" w:line="252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 w:rsidRPr="00DB4D86">
              <w:rPr>
                <w:rFonts w:ascii="Verdana" w:eastAsia="Calibri" w:hAnsi="Verdana" w:cs="Calibri"/>
                <w:b/>
                <w:bCs/>
                <w:sz w:val="24"/>
                <w:szCs w:val="24"/>
              </w:rPr>
              <w:t>Follow or Subscribe to DIR</w:t>
            </w:r>
          </w:p>
          <w:p w14:paraId="3E2F4466" w14:textId="77777777" w:rsidR="00DB4D86" w:rsidRPr="00DB4D86" w:rsidRDefault="00DB4D86" w:rsidP="00DB4D86">
            <w:pPr>
              <w:spacing w:after="0" w:line="192" w:lineRule="auto"/>
              <w:ind w:left="1987"/>
              <w:rPr>
                <w:rFonts w:ascii="Arial" w:eastAsia="Calibri" w:hAnsi="Arial" w:cs="Arial"/>
                <w:sz w:val="24"/>
                <w:szCs w:val="24"/>
              </w:rPr>
            </w:pPr>
            <w:r w:rsidRPr="00DB4D86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4E5CBB6E" wp14:editId="568F3883">
                  <wp:extent cx="381000" cy="381000"/>
                  <wp:effectExtent l="0" t="0" r="0" b="0"/>
                  <wp:docPr id="9" name="Picture 9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        </w:t>
            </w:r>
            <w:r w:rsidRPr="00DB4D86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4F77D35A" wp14:editId="42F414C3">
                  <wp:extent cx="419100" cy="352425"/>
                  <wp:effectExtent l="0" t="0" r="0" b="9525"/>
                  <wp:docPr id="10" name="Picture 10" descr="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   </w:t>
            </w:r>
            <w:r w:rsidRPr="00DB4D86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28CD5A5A" wp14:editId="690FFC8B">
                  <wp:extent cx="419100" cy="419100"/>
                  <wp:effectExtent l="0" t="0" r="0" b="0"/>
                  <wp:docPr id="11" name="Picture 11" descr="Instagram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stagram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          </w:t>
            </w:r>
            <w:r w:rsidRPr="00DB4D86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25585623" wp14:editId="48ED36EF">
                  <wp:extent cx="342900" cy="381000"/>
                  <wp:effectExtent l="0" t="0" r="0" b="0"/>
                  <wp:docPr id="12" name="Picture 12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          </w:t>
            </w:r>
            <w:r w:rsidRPr="00DB4D86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4F614DD5" wp14:editId="62F3CA81">
                  <wp:extent cx="333375" cy="342900"/>
                  <wp:effectExtent l="0" t="0" r="9525" b="0"/>
                  <wp:docPr id="13" name="Picture 13" descr="GovDelivery E-mail Sub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ovDelivery E-mail Subscri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FD52C" w14:textId="77777777" w:rsidR="00DB4D86" w:rsidRPr="00DB4D86" w:rsidRDefault="00DB4D86" w:rsidP="00DB4D86">
            <w:pPr>
              <w:spacing w:after="200" w:line="192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hyperlink r:id="rId19" w:history="1">
              <w:r w:rsidRPr="00DB4D86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Facebook</w:t>
              </w:r>
            </w:hyperlink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   </w:t>
            </w:r>
            <w:hyperlink r:id="rId20" w:history="1">
              <w:r w:rsidRPr="00DB4D86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Twitter</w:t>
              </w:r>
            </w:hyperlink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   </w:t>
            </w:r>
            <w:hyperlink r:id="rId21" w:history="1">
              <w:r w:rsidRPr="00DB4D86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Instagram</w:t>
              </w:r>
            </w:hyperlink>
            <w:r w:rsidRPr="00DB4D86">
              <w:rPr>
                <w:rFonts w:ascii="Arial" w:eastAsia="Calibri" w:hAnsi="Arial" w:cs="Arial"/>
                <w:sz w:val="24"/>
                <w:szCs w:val="24"/>
              </w:rPr>
              <w:t xml:space="preserve">   </w:t>
            </w:r>
            <w:hyperlink r:id="rId22" w:history="1">
              <w:r w:rsidRPr="00DB4D86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YouTube</w:t>
              </w:r>
            </w:hyperlink>
            <w:r w:rsidRPr="00DB4D8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  </w:t>
            </w:r>
            <w:hyperlink r:id="rId23" w:history="1">
              <w:r w:rsidRPr="00DB4D86">
                <w:rPr>
                  <w:rFonts w:ascii="Arial" w:eastAsia="Calibri" w:hAnsi="Arial" w:cs="Arial"/>
                  <w:i/>
                  <w:iCs/>
                  <w:color w:val="0000FF"/>
                  <w:sz w:val="24"/>
                  <w:szCs w:val="24"/>
                  <w:u w:val="single"/>
                </w:rPr>
                <w:t>Email alerts</w:t>
              </w:r>
            </w:hyperlink>
          </w:p>
          <w:p w14:paraId="1581C3D7" w14:textId="77777777" w:rsidR="00DB4D86" w:rsidRPr="00DB4D86" w:rsidRDefault="00DB4D86" w:rsidP="00DB4D86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00DB4D86">
              <w:rPr>
                <w:rFonts w:ascii="Verdana" w:eastAsia="Calibri" w:hAnsi="Verdana" w:cs="Calibri"/>
                <w:sz w:val="24"/>
                <w:szCs w:val="24"/>
              </w:rPr>
              <w:t xml:space="preserve">The </w:t>
            </w:r>
            <w:hyperlink r:id="rId24" w:history="1">
              <w:r w:rsidRPr="00DB4D86">
                <w:rPr>
                  <w:rFonts w:ascii="Verdana" w:eastAsia="Calibri" w:hAnsi="Verdana" w:cs="Calibri"/>
                  <w:color w:val="0000FF"/>
                  <w:sz w:val="24"/>
                  <w:szCs w:val="24"/>
                  <w:u w:val="single"/>
                </w:rPr>
                <w:t>California Department of Industrial Relations</w:t>
              </w:r>
            </w:hyperlink>
            <w:r w:rsidRPr="00DB4D86">
              <w:rPr>
                <w:rFonts w:ascii="Verdana" w:eastAsia="Calibri" w:hAnsi="Verdana" w:cs="Calibri"/>
                <w:sz w:val="24"/>
                <w:szCs w:val="24"/>
              </w:rPr>
              <w:t xml:space="preserve">, established in 1927, protects and improves the health, safety, and economic well-being of over 18 million wage earners, and helps their employers comply with state labor laws. DIR is housed within the </w:t>
            </w:r>
            <w:hyperlink r:id="rId25" w:history="1">
              <w:r w:rsidRPr="00DB4D86">
                <w:rPr>
                  <w:rFonts w:ascii="Verdana" w:eastAsia="Calibri" w:hAnsi="Verdana" w:cs="Calibri"/>
                  <w:color w:val="0000FF"/>
                  <w:sz w:val="24"/>
                  <w:szCs w:val="24"/>
                  <w:u w:val="single"/>
                </w:rPr>
                <w:t>Labor &amp; Workforce Development Agency</w:t>
              </w:r>
            </w:hyperlink>
            <w:r w:rsidRPr="00DB4D86">
              <w:rPr>
                <w:rFonts w:ascii="Verdana" w:eastAsia="Calibri" w:hAnsi="Verdana" w:cs="Calibri"/>
                <w:sz w:val="24"/>
                <w:szCs w:val="24"/>
              </w:rPr>
              <w:t xml:space="preserve">. </w:t>
            </w:r>
          </w:p>
        </w:tc>
      </w:tr>
    </w:tbl>
    <w:p w14:paraId="54D32169" w14:textId="77777777" w:rsidR="00DB4D86" w:rsidRPr="00DB4D86" w:rsidRDefault="00DB4D86" w:rsidP="00DB4D8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B5892B" w14:textId="77777777" w:rsidR="00DB4D86" w:rsidRPr="00DB4D86" w:rsidRDefault="00DB4D86" w:rsidP="00DB4D86">
      <w:pPr>
        <w:spacing w:after="0" w:line="240" w:lineRule="auto"/>
        <w:rPr>
          <w:rFonts w:ascii="Calibri" w:eastAsia="Times New Roman" w:hAnsi="Calibri" w:cs="Calibri"/>
        </w:rPr>
      </w:pPr>
    </w:p>
    <w:p w14:paraId="495C1029" w14:textId="77777777" w:rsidR="00DB4D86" w:rsidRPr="00DB4D86" w:rsidRDefault="00DB4D86" w:rsidP="00DB4D86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DB4D86">
        <w:rPr>
          <w:rFonts w:ascii="Calibri" w:eastAsia="Times New Roman" w:hAnsi="Calibri" w:cs="Calibri"/>
        </w:rPr>
        <w:pict w14:anchorId="664D6563">
          <v:rect id="_x0000_i1025" style="width:468pt;height:.75pt" o:hralign="center" o:hrstd="t" o:hr="t" fillcolor="#a0a0a0" stroked="f"/>
        </w:pict>
      </w:r>
    </w:p>
    <w:p w14:paraId="6BE4D10E" w14:textId="77777777" w:rsidR="00DB4D86" w:rsidRPr="00DB4D86" w:rsidRDefault="00DB4D86" w:rsidP="00DB4D8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D86">
        <w:rPr>
          <w:rFonts w:ascii="Times New Roman" w:eastAsia="Calibri" w:hAnsi="Times New Roman" w:cs="Times New Roman"/>
          <w:sz w:val="24"/>
          <w:szCs w:val="24"/>
        </w:rPr>
        <w:t>If you no longer wish to receive our newsletter notice, please click to unsubscribe from the list:</w:t>
      </w:r>
      <w:r w:rsidRPr="00DB4D86">
        <w:rPr>
          <w:rFonts w:ascii="Times New Roman" w:eastAsia="Calibri" w:hAnsi="Times New Roman" w:cs="Times New Roman"/>
          <w:sz w:val="24"/>
          <w:szCs w:val="24"/>
        </w:rPr>
        <w:br/>
      </w:r>
      <w:hyperlink r:id="rId26" w:history="1">
        <w:r w:rsidRPr="00DB4D8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DWC_NEWSLINE-signoff-request@LISTSERV.DIR.CA.GOV</w:t>
        </w:r>
      </w:hyperlink>
      <w:r w:rsidRPr="00DB4D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35343D" w14:textId="77777777" w:rsidR="00E44ED6" w:rsidRDefault="00DB4D86"/>
    <w:sectPr w:rsidR="00E4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131B1"/>
    <w:multiLevelType w:val="multilevel"/>
    <w:tmpl w:val="35E6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86"/>
    <w:rsid w:val="007925E5"/>
    <w:rsid w:val="00DB4D86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8514"/>
  <w15:chartTrackingRefBased/>
  <w15:docId w15:val="{3B4260CD-9D0C-4907-8A98-862EB35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Gbt5RhWRKp6mrZUaC8vgkeykXY3QBN9L1sGRFnbq0P_z3BYcKJATma9hnGBe-3Fp9viVeAF86nfY0paRGjX1fr-WiWgJorZ-pcPY-Qz-3pFP-ED23wxQBqrnwLLRAFr3Cw-CpIuwW3Zi85-Q2bFLcSksQzf_llWHKHKnRBxuryc~" TargetMode="External"/><Relationship Id="rId13" Type="http://schemas.openxmlformats.org/officeDocument/2006/relationships/image" Target="media/image4.jpeg"/><Relationship Id="rId18" Type="http://schemas.openxmlformats.org/officeDocument/2006/relationships/image" Target="cid:image006.jpg@01D72AD4.BBEA8060" TargetMode="External"/><Relationship Id="rId26" Type="http://schemas.openxmlformats.org/officeDocument/2006/relationships/hyperlink" Target="mailto:DWC_NEWSLINE-signoff-request@LISTSERV.DIR.CA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l.emailprotection.link/?bOBlK03OFRZ1-lvC8KC_ps0ld7zay9ugCjRZEbLJQJA6sKFum3MK3Nls3XJeXJ-iB5DextI4CptMydJct-GE8cQ~~" TargetMode="External"/><Relationship Id="rId7" Type="http://schemas.openxmlformats.org/officeDocument/2006/relationships/image" Target="cid:image001.png@01D72AD4.BBEA8060" TargetMode="External"/><Relationship Id="rId12" Type="http://schemas.openxmlformats.org/officeDocument/2006/relationships/image" Target="cid:image003.jpg@01D72AD4.BBEA8060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url.emailprotection.link/?bvj6_jmszejo2syfahHUfEnkr3qmVXwpdVdtsgsQSMHndJzrfoiV0KcNsy1bCuSp0RbSuWh28wHssMMl4nl5PpQ~~" TargetMode="External"/><Relationship Id="rId2" Type="http://schemas.openxmlformats.org/officeDocument/2006/relationships/styles" Target="styles.xml"/><Relationship Id="rId16" Type="http://schemas.openxmlformats.org/officeDocument/2006/relationships/image" Target="cid:image005.jpg@01D72AD4.BBEA8060" TargetMode="External"/><Relationship Id="rId20" Type="http://schemas.openxmlformats.org/officeDocument/2006/relationships/hyperlink" Target="https://url.emailprotection.link/?bVO2q0UXR235wN_yOnM0FjqgD5_TtG8Swmnk7km5W6dNHHQyBK4TCqHvBjpVSyZkZ1WlMvinH9K1j87RlkHlz_g~~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hyperlink" Target="https://url.emailprotection.link/?bMcuBcUsfwX4EV3oiB6LfqpyCh3mGJxQcM05VXBQer-GNgI3Xgn8rOfGFTMnXhX_Qnvk83KS6sYOhRvhzoNhrjA~~" TargetMode="External"/><Relationship Id="rId5" Type="http://schemas.openxmlformats.org/officeDocument/2006/relationships/hyperlink" Target="https://url.emailprotection.link/?b6j7ZSG6JQTnR-ZTCdYdLUfX5CO4fT6PXT1a3NNBKpc1P1fZxnl6j0Z55pvNsNrZ_paPg2lXcjNHsjP_FXM1ywhfxytwqC0t7yDLHBdlJX6vUTBFeQR8CgoLjVsAov1yt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url.emailprotection.link/?bMcuBcUsfwX4EV3oiB6Lfqrxd5cDr2lPGMTnOAJr8LVeMDz0RHeEzUcb7skt--Rn3b6_QEruwhcLQKqhbHcqgLmC7WhOjqDzStYXEAowqyEpvBOC2Ow_bzLOiy02PXvgn" TargetMode="External"/><Relationship Id="rId28" Type="http://schemas.openxmlformats.org/officeDocument/2006/relationships/theme" Target="theme/theme1.xml"/><Relationship Id="rId10" Type="http://schemas.openxmlformats.org/officeDocument/2006/relationships/image" Target="cid:image002.jpg@01D72AD4.BBEA8060" TargetMode="External"/><Relationship Id="rId19" Type="http://schemas.openxmlformats.org/officeDocument/2006/relationships/hyperlink" Target="https://url.emailprotection.link/?bUU7m4NfMS_EWGtH1yojBHViA05aNKh_D6dM9Nd2JOiWFifmaoI-Hs25s59CBcHAIYYKKOHN2n5mFCnAmEeHKfw~~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4.jpg@01D72AD4.BBEA8060" TargetMode="External"/><Relationship Id="rId22" Type="http://schemas.openxmlformats.org/officeDocument/2006/relationships/hyperlink" Target="https://url.emailprotection.link/?bo-uAEDwV-pcJZjW2AWiJYqYpFtxcTi13cIAtqGYDriFTgoSRccTrMy7VNjVM-9dk5Ew8IK0cbmvee2zUgu-tjQ~~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Secia</dc:creator>
  <cp:keywords/>
  <dc:description/>
  <cp:lastModifiedBy>Jackie Secia</cp:lastModifiedBy>
  <cp:revision>1</cp:revision>
  <dcterms:created xsi:type="dcterms:W3CDTF">2021-04-06T20:18:00Z</dcterms:created>
  <dcterms:modified xsi:type="dcterms:W3CDTF">2021-04-06T20:20:00Z</dcterms:modified>
</cp:coreProperties>
</file>